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22" w:rsidRPr="0037507E" w:rsidRDefault="00AF2D41" w:rsidP="00D07E8A">
      <w:pPr>
        <w:jc w:val="center"/>
        <w:rPr>
          <w:rFonts w:ascii="Palatino Linotype" w:hAnsi="Palatino Linotype"/>
          <w:b/>
          <w:bCs/>
          <w:color w:val="000080"/>
          <w:sz w:val="2"/>
          <w:u w:val="single"/>
        </w:rPr>
      </w:pPr>
      <w:r>
        <w:rPr>
          <w:rFonts w:cs="Arial"/>
          <w:b/>
          <w:bCs/>
          <w:sz w:val="32"/>
          <w:szCs w:val="32"/>
          <w:lang w:val="fr-FR"/>
        </w:rPr>
        <w:t>DAKAR CAMPUS INTERNATIONAL</w:t>
      </w:r>
    </w:p>
    <w:p w:rsidR="00016A5B" w:rsidRPr="00530463" w:rsidRDefault="00DF6BD2" w:rsidP="00530463">
      <w:pPr>
        <w:tabs>
          <w:tab w:val="left" w:pos="951"/>
        </w:tabs>
        <w:rPr>
          <w:rFonts w:ascii="Palatino Linotype" w:hAnsi="Palatino Linotype"/>
          <w:b/>
          <w:bCs/>
          <w:color w:val="000080"/>
          <w:sz w:val="16"/>
          <w:lang w:val="fr-FR"/>
        </w:rPr>
      </w:pPr>
      <w:r>
        <w:rPr>
          <w:rFonts w:ascii="Palatino Linotype" w:hAnsi="Palatino Linotype"/>
          <w:b/>
          <w:bCs/>
          <w:iCs/>
          <w:noProof/>
          <w:color w:val="000080"/>
          <w:sz w:val="10"/>
          <w:u w:val="single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8.6pt;margin-top:7.5pt;width:564.55pt;height:685.3pt;z-index:251654144;mso-width-relative:margin;mso-height-relative:margin" filled="f">
            <v:textbox style="mso-next-textbox:#_x0000_s1026">
              <w:txbxContent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Cs/>
                      <w:iCs/>
                      <w:color w:val="215868"/>
                      <w:sz w:val="24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0949A7" w:rsidRDefault="000949A7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0949A7" w:rsidRDefault="000949A7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  <w:proofErr w:type="spellStart"/>
                  <w: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  <w:t>Jjjj</w:t>
                  </w:r>
                  <w:proofErr w:type="spellEnd"/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4"/>
                      <w:u w:val="single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eastAsia="Calibri" w:hAnsi="Palatino Linotype"/>
                      <w:b/>
                      <w:bCs/>
                      <w:sz w:val="20"/>
                      <w:szCs w:val="22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Palatino Linotype" w:eastAsia="Calibri" w:hAnsi="Palatino Linotype"/>
                      <w:b/>
                      <w:bCs/>
                      <w:sz w:val="20"/>
                      <w:szCs w:val="22"/>
                      <w:lang w:val="fr-FR"/>
                    </w:rPr>
                  </w:pPr>
                </w:p>
                <w:p w:rsidR="006C460C" w:rsidRDefault="006C460C" w:rsidP="006C460C">
                  <w:pPr>
                    <w:rPr>
                      <w:rFonts w:ascii="Bookman Old Style" w:hAnsi="Bookman Old Style" w:cs="Tahoma"/>
                      <w:b/>
                      <w:shadow/>
                      <w:szCs w:val="22"/>
                    </w:rPr>
                  </w:pPr>
                </w:p>
                <w:p w:rsidR="006C460C" w:rsidRDefault="006C460C" w:rsidP="006C460C">
                  <w:pPr>
                    <w:spacing w:after="120"/>
                    <w:rPr>
                      <w:rFonts w:ascii="Palatino Linotype" w:hAnsi="Palatino Linotype"/>
                      <w:bCs/>
                      <w:lang w:val="fr-FR"/>
                    </w:rPr>
                  </w:pPr>
                </w:p>
              </w:txbxContent>
            </v:textbox>
          </v:shape>
        </w:pict>
      </w:r>
      <w:r>
        <w:rPr>
          <w:rFonts w:ascii="Palatino Linotype" w:hAnsi="Palatino Linotype"/>
          <w:b/>
          <w:bCs/>
          <w:iCs/>
          <w:noProof/>
          <w:color w:val="000080"/>
          <w:lang w:val="fr-FR"/>
        </w:rPr>
        <w:pict>
          <v:shape id="_x0000_s1030" type="#_x0000_t202" style="position:absolute;margin-left:328.35pt;margin-top:9.1pt;width:137.1pt;height:26.25pt;z-index:251658240" filled="f" stroked="f">
            <v:textbox>
              <w:txbxContent>
                <w:p w:rsidR="00BB3AB3" w:rsidRPr="00F01582" w:rsidRDefault="00BB3AB3" w:rsidP="00BB3AB3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0"/>
                      <w:lang w:val="fr-FR"/>
                    </w:rPr>
                  </w:pPr>
                  <w:r w:rsidRPr="00F01582"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0"/>
                      <w:u w:val="single"/>
                      <w:lang w:val="fr-FR"/>
                    </w:rPr>
                    <w:t>O</w:t>
                  </w:r>
                  <w: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0"/>
                      <w:u w:val="single"/>
                      <w:lang w:val="fr-FR"/>
                    </w:rPr>
                    <w:t xml:space="preserve">bjectifs </w:t>
                  </w:r>
                  <w:r w:rsidR="006C460C"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0"/>
                      <w:u w:val="single"/>
                      <w:lang w:val="fr-FR"/>
                    </w:rPr>
                    <w:t>du projet</w:t>
                  </w:r>
                </w:p>
                <w:p w:rsidR="00BB3AB3" w:rsidRDefault="00BB3AB3" w:rsidP="00BB3AB3"/>
              </w:txbxContent>
            </v:textbox>
          </v:shape>
        </w:pict>
      </w:r>
      <w:r>
        <w:rPr>
          <w:b/>
          <w:bCs/>
          <w:noProof/>
          <w:sz w:val="32"/>
          <w:szCs w:val="28"/>
          <w:lang w:val="fr-FR"/>
        </w:rPr>
        <w:pict>
          <v:shape id="_x0000_s1029" type="#_x0000_t202" style="position:absolute;margin-left:46.45pt;margin-top:9.1pt;width:168.15pt;height:26.25pt;z-index:251657216" filled="f" stroked="f">
            <v:textbox>
              <w:txbxContent>
                <w:p w:rsidR="00BB3AB3" w:rsidRPr="00F01582" w:rsidRDefault="006C460C" w:rsidP="00BB3AB3">
                  <w:pP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0"/>
                      <w:lang w:val="fr-FR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0"/>
                      <w:u w:val="single"/>
                      <w:lang w:val="fr-FR"/>
                    </w:rPr>
                    <w:t>Descriptif technique du projet</w:t>
                  </w:r>
                </w:p>
                <w:p w:rsidR="00BB3AB3" w:rsidRDefault="00BB3AB3" w:rsidP="00BB3AB3"/>
              </w:txbxContent>
            </v:textbox>
          </v:shape>
        </w:pict>
      </w:r>
      <w:r w:rsidR="00530463" w:rsidRPr="00530463">
        <w:rPr>
          <w:rFonts w:ascii="Palatino Linotype" w:hAnsi="Palatino Linotype"/>
          <w:b/>
          <w:bCs/>
          <w:color w:val="000080"/>
          <w:sz w:val="24"/>
          <w:lang w:val="fr-FR"/>
        </w:rPr>
        <w:tab/>
      </w:r>
    </w:p>
    <w:p w:rsidR="00BE34E2" w:rsidRPr="00DA0029" w:rsidRDefault="00BE34E2" w:rsidP="00BE34E2">
      <w:pPr>
        <w:rPr>
          <w:rFonts w:ascii="Palatino Linotype" w:hAnsi="Palatino Linotype"/>
          <w:b/>
          <w:bCs/>
          <w:iCs/>
          <w:color w:val="000080"/>
          <w:lang w:val="fr-FR"/>
        </w:rPr>
      </w:pPr>
    </w:p>
    <w:p w:rsidR="00722550" w:rsidRDefault="00DF6BD2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lang w:val="fr-FR"/>
        </w:rPr>
      </w:pPr>
      <w:r>
        <w:rPr>
          <w:rFonts w:ascii="Palatino Linotype" w:hAnsi="Palatino Linotype"/>
          <w:bCs/>
          <w:noProof/>
          <w:color w:val="0070C0"/>
          <w:sz w:val="6"/>
          <w:lang w:val="fr-FR"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253.45pt;margin-top:9.7pt;width:273.75pt;height:319.95pt;z-index:251655168;mso-width-relative:margin;mso-height-relative:margin" strokecolor="#8db3e2" strokeweight="3pt">
            <v:stroke linestyle="thinThin"/>
            <v:textbox style="mso-next-textbox:#_x0000_s1027">
              <w:txbxContent>
                <w:p w:rsidR="000949A7" w:rsidRDefault="00DF6BD2" w:rsidP="000949A7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 w:rsidRPr="00DF6BD2">
                    <w:rPr>
                      <w:rFonts w:ascii="Palatino Linotype" w:hAnsi="Palatino Linotype"/>
                      <w:bCs/>
                      <w:color w:val="4F6228" w:themeColor="accent3" w:themeShade="80"/>
                      <w:sz w:val="20"/>
                      <w:lang w:val="fr-FR"/>
                    </w:rPr>
                    <w:t>Satisfaire une forte demande de nouveaux arrivants sur l’enseignement supérieur</w:t>
                  </w:r>
                  <w:r w:rsidR="006B04CB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 ;</w:t>
                  </w:r>
                </w:p>
                <w:p w:rsidR="00F516CB" w:rsidRDefault="00DF6BD2" w:rsidP="000949A7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 w:rsidRPr="00DF6BD2">
                    <w:rPr>
                      <w:rFonts w:ascii="Palatino Linotype" w:hAnsi="Palatino Linotype"/>
                      <w:bCs/>
                      <w:color w:val="4F6228" w:themeColor="accent3" w:themeShade="80"/>
                      <w:sz w:val="20"/>
                      <w:lang w:val="fr-FR"/>
                    </w:rPr>
                    <w:t xml:space="preserve">Créer un pôle universitaire impliquant les </w:t>
                  </w:r>
                  <w:r w:rsidR="006B04CB" w:rsidRPr="00DF6BD2">
                    <w:rPr>
                      <w:rFonts w:ascii="Palatino Linotype" w:hAnsi="Palatino Linotype"/>
                      <w:bCs/>
                      <w:color w:val="4F6228" w:themeColor="accent3" w:themeShade="80"/>
                      <w:sz w:val="20"/>
                      <w:lang w:val="fr-FR"/>
                    </w:rPr>
                    <w:t>meilleurs élèves de la région et les grandes institutions universitaires internationales</w:t>
                  </w:r>
                  <w:r w:rsidR="002E3D7E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 ;</w:t>
                  </w:r>
                </w:p>
                <w:p w:rsidR="002E3D7E" w:rsidRDefault="00DF6BD2" w:rsidP="000949A7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 w:rsidRPr="00DF6BD2">
                    <w:rPr>
                      <w:rFonts w:ascii="Palatino Linotype" w:hAnsi="Palatino Linotype"/>
                      <w:bCs/>
                      <w:color w:val="4F6228" w:themeColor="accent3" w:themeShade="80"/>
                      <w:sz w:val="20"/>
                      <w:lang w:val="fr-FR"/>
                    </w:rPr>
                    <w:t>Valoriser des</w:t>
                  </w:r>
                  <w:r w:rsidR="006B04CB" w:rsidRPr="00DF6BD2">
                    <w:rPr>
                      <w:rFonts w:ascii="Palatino Linotype" w:hAnsi="Palatino Linotype"/>
                      <w:bCs/>
                      <w:color w:val="4F6228" w:themeColor="accent3" w:themeShade="80"/>
                      <w:sz w:val="20"/>
                      <w:lang w:val="fr-FR"/>
                    </w:rPr>
                    <w:t xml:space="preserve"> talents</w:t>
                  </w:r>
                  <w:r w:rsidR="006B04CB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à même de por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ter le développement du Sénégal</w:t>
                  </w:r>
                  <w:r w:rsidR="006B04CB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sur les secteurs clés de son émergence économique ;</w:t>
                  </w:r>
                </w:p>
                <w:p w:rsidR="002E3D7E" w:rsidRDefault="002E3D7E" w:rsidP="000949A7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 w:rsidRPr="00DF6BD2">
                    <w:rPr>
                      <w:rFonts w:ascii="Palatino Linotype" w:hAnsi="Palatino Linotype"/>
                      <w:bCs/>
                      <w:color w:val="4F6228" w:themeColor="accent3" w:themeShade="80"/>
                      <w:sz w:val="20"/>
                      <w:lang w:val="fr-FR"/>
                    </w:rPr>
                    <w:t xml:space="preserve">Créer </w:t>
                  </w:r>
                  <w:r w:rsidR="00DF6BD2" w:rsidRPr="00DF6BD2">
                    <w:rPr>
                      <w:rFonts w:ascii="Palatino Linotype" w:hAnsi="Palatino Linotype"/>
                      <w:bCs/>
                      <w:color w:val="4F6228" w:themeColor="accent3" w:themeShade="80"/>
                      <w:sz w:val="20"/>
                      <w:lang w:val="fr-FR"/>
                    </w:rPr>
                    <w:t xml:space="preserve">près de 3000 </w:t>
                  </w:r>
                  <w:r w:rsidRPr="00DF6BD2">
                    <w:rPr>
                      <w:rFonts w:ascii="Palatino Linotype" w:hAnsi="Palatino Linotype"/>
                      <w:bCs/>
                      <w:color w:val="4F6228" w:themeColor="accent3" w:themeShade="80"/>
                      <w:sz w:val="20"/>
                      <w:lang w:val="fr-FR"/>
                    </w:rPr>
                    <w:t xml:space="preserve">emplois </w:t>
                  </w:r>
                  <w:r w:rsidR="006B04CB" w:rsidRPr="00DF6BD2">
                    <w:rPr>
                      <w:rFonts w:ascii="Palatino Linotype" w:hAnsi="Palatino Linotype"/>
                      <w:bCs/>
                      <w:color w:val="4F6228" w:themeColor="accent3" w:themeShade="80"/>
                      <w:sz w:val="20"/>
                      <w:lang w:val="fr-FR"/>
                    </w:rPr>
                    <w:t>directs</w:t>
                  </w:r>
                  <w:r w:rsidR="006B04CB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et indirects 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et des opportunités </w:t>
                  </w:r>
                  <w:r w:rsidR="006B04CB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pour les enseignants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 ;</w:t>
                  </w:r>
                </w:p>
                <w:p w:rsidR="002E3D7E" w:rsidRPr="00DF6BD2" w:rsidRDefault="006B04CB" w:rsidP="000949A7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strike/>
                      <w:sz w:val="20"/>
                      <w:lang w:val="fr-FR"/>
                    </w:rPr>
                  </w:pPr>
                  <w:r w:rsidRPr="00DF6BD2">
                    <w:rPr>
                      <w:rFonts w:ascii="Palatino Linotype" w:hAnsi="Palatino Linotype"/>
                      <w:bCs/>
                      <w:strike/>
                      <w:sz w:val="20"/>
                      <w:lang w:val="fr-FR"/>
                    </w:rPr>
                    <w:t>Permettre à Dakar de devenir un hub de service régional et accroitre son rayonnement régional</w:t>
                  </w:r>
                  <w:r w:rsidR="002E3D7E" w:rsidRPr="00DF6BD2">
                    <w:rPr>
                      <w:rFonts w:ascii="Palatino Linotype" w:hAnsi="Palatino Linotype"/>
                      <w:bCs/>
                      <w:strike/>
                      <w:sz w:val="20"/>
                      <w:lang w:val="fr-FR"/>
                    </w:rPr>
                    <w:t> ;</w:t>
                  </w:r>
                </w:p>
                <w:p w:rsidR="002E3D7E" w:rsidRPr="00DF6BD2" w:rsidRDefault="00DF6BD2" w:rsidP="000949A7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color w:val="4F6228" w:themeColor="accent3" w:themeShade="80"/>
                      <w:sz w:val="20"/>
                      <w:lang w:val="fr-FR"/>
                    </w:rPr>
                  </w:pPr>
                  <w:r w:rsidRPr="00DF6BD2">
                    <w:rPr>
                      <w:rFonts w:ascii="Palatino Linotype" w:hAnsi="Palatino Linotype"/>
                      <w:bCs/>
                      <w:color w:val="4F6228" w:themeColor="accent3" w:themeShade="80"/>
                      <w:sz w:val="20"/>
                      <w:lang w:val="fr-FR"/>
                    </w:rPr>
                    <w:t>Exploiter les potentialités de l’enseignement supérieur dans la formation du PIB.</w:t>
                  </w:r>
                </w:p>
                <w:p w:rsidR="00F20495" w:rsidRPr="00F20495" w:rsidRDefault="00F20495" w:rsidP="00F20495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rFonts w:ascii="Palatino Linotype" w:hAnsi="Palatino Linotype"/>
                      <w:bCs/>
                      <w:sz w:val="6"/>
                      <w:lang w:val="fr-FR"/>
                    </w:rPr>
                  </w:pPr>
                </w:p>
                <w:p w:rsidR="002E3D7E" w:rsidRDefault="00F20495" w:rsidP="00F20495">
                  <w:pPr>
                    <w:spacing w:before="120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 w:rsidRPr="00F01582"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  <w:t>Etat d’avancement</w:t>
                  </w:r>
                  <w:r w:rsidR="00494355"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  <w:t xml:space="preserve"> </w:t>
                  </w:r>
                  <w:r w:rsidRPr="00F01582"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  <w:t xml:space="preserve">: </w:t>
                  </w:r>
                  <w:r w:rsidR="006B04CB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lancement de la structuration financière et stratégique</w:t>
                  </w:r>
                </w:p>
                <w:p w:rsidR="00F20495" w:rsidRPr="00F01582" w:rsidRDefault="00F20495" w:rsidP="00F20495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rFonts w:ascii="Palatino Linotype" w:hAnsi="Palatino Linotype"/>
          <w:bCs/>
          <w:noProof/>
          <w:lang w:val="fr-FR" w:eastAsia="en-US"/>
        </w:rPr>
        <w:pict>
          <v:shape id="_x0000_s1028" type="#_x0000_t176" style="position:absolute;left:0;text-align:left;margin-left:-20.15pt;margin-top:11.1pt;width:265.85pt;height:502.6pt;z-index:251656192;mso-width-relative:margin;mso-height-relative:margin" strokecolor="#8db3e2" strokeweight="3pt">
            <v:stroke linestyle="thinThin"/>
            <v:textbox style="mso-next-textbox:#_x0000_s1028">
              <w:txbxContent>
                <w:p w:rsidR="00004D74" w:rsidRDefault="00537F49" w:rsidP="00AF1CF4">
                  <w:pPr>
                    <w:spacing w:before="120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  <w:t>Descriptif</w:t>
                  </w:r>
                  <w:r w:rsidR="00C422B7" w:rsidRPr="00F01582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:</w:t>
                  </w:r>
                  <w:r w:rsidR="000949A7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</w:t>
                  </w:r>
                </w:p>
                <w:p w:rsidR="00537F49" w:rsidRDefault="00C70BB5" w:rsidP="00537F49">
                  <w:pPr>
                    <w:spacing w:before="120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Construire un centre d’enseignement supérieur de référence proposant un niveau d’enseignement de haut niveau </w:t>
                  </w:r>
                  <w:r w:rsidR="00DF6BD2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de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renommée international</w:t>
                  </w:r>
                  <w:r w:rsidR="00DF6BD2" w:rsidRPr="00DF6BD2">
                    <w:rPr>
                      <w:rFonts w:ascii="Palatino Linotype" w:hAnsi="Palatino Linotype"/>
                      <w:b/>
                      <w:bCs/>
                      <w:color w:val="4F6228" w:themeColor="accent3" w:themeShade="80"/>
                      <w:sz w:val="20"/>
                      <w:lang w:val="fr-FR"/>
                    </w:rPr>
                    <w:t>e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à travers notamment la mise en place</w:t>
                  </w:r>
                  <w:r w:rsidR="00DF6BD2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de partenariats avec les grande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s institutions </w:t>
                  </w:r>
                  <w:r w:rsidR="00DF6BD2" w:rsidRPr="00DF6BD2">
                    <w:rPr>
                      <w:rFonts w:ascii="Palatino Linotype" w:hAnsi="Palatino Linotype"/>
                      <w:bCs/>
                      <w:color w:val="4F6228" w:themeColor="accent3" w:themeShade="80"/>
                      <w:sz w:val="20"/>
                      <w:lang w:val="fr-FR"/>
                    </w:rPr>
                    <w:t>d’enseignement supérieur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.</w:t>
                  </w:r>
                </w:p>
                <w:p w:rsidR="00F516CB" w:rsidRDefault="005F6C53" w:rsidP="00C70BB5">
                  <w:pPr>
                    <w:spacing w:before="120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Ce </w:t>
                  </w:r>
                  <w:r w:rsidR="00C70BB5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campus intégré rassemblera dans une même zone les écoles et les services nécessaires pour un enseignement supérieur de qualité.  </w:t>
                  </w:r>
                </w:p>
                <w:p w:rsidR="000949A7" w:rsidRDefault="0054208D" w:rsidP="000949A7">
                  <w:pPr>
                    <w:spacing w:before="120"/>
                    <w:jc w:val="both"/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</w:pPr>
                  <w:r w:rsidRPr="00F01582"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  <w:t xml:space="preserve">Composantes du projet: </w:t>
                  </w:r>
                </w:p>
                <w:p w:rsidR="00C70BB5" w:rsidRDefault="00C70BB5" w:rsidP="00AF1CF4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Mise à disposition du foncier</w:t>
                  </w:r>
                </w:p>
                <w:p w:rsidR="00AF1CF4" w:rsidRDefault="00C70BB5" w:rsidP="00AF1CF4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5-8 écoles de petites tailles</w:t>
                  </w:r>
                </w:p>
                <w:p w:rsidR="00C70BB5" w:rsidRDefault="00C70BB5" w:rsidP="00AF1CF4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Résidences universitaires</w:t>
                  </w:r>
                </w:p>
                <w:p w:rsidR="00C70BB5" w:rsidRDefault="00C70BB5" w:rsidP="00AF1CF4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Services sociaux, administratifs et financiers</w:t>
                  </w:r>
                </w:p>
                <w:p w:rsidR="00C70BB5" w:rsidRDefault="00C70BB5" w:rsidP="00AF1CF4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Restaurants, installations sportives et de loisirs</w:t>
                  </w:r>
                </w:p>
                <w:p w:rsidR="00C70BB5" w:rsidRDefault="00C70BB5" w:rsidP="00AF1CF4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Installations de Télécommunication de haut niveau </w:t>
                  </w:r>
                </w:p>
                <w:p w:rsidR="00F516CB" w:rsidRPr="00DF6BD2" w:rsidRDefault="00C70BB5" w:rsidP="00AF1CF4">
                  <w:pPr>
                    <w:numPr>
                      <w:ilvl w:val="0"/>
                      <w:numId w:val="40"/>
                    </w:numPr>
                    <w:spacing w:before="120"/>
                    <w:ind w:left="284" w:hanging="284"/>
                    <w:jc w:val="both"/>
                    <w:rPr>
                      <w:rFonts w:ascii="Palatino Linotype" w:hAnsi="Palatino Linotype"/>
                      <w:bCs/>
                      <w:strike/>
                      <w:sz w:val="20"/>
                      <w:lang w:val="fr-FR"/>
                    </w:rPr>
                  </w:pPr>
                  <w:r w:rsidRPr="00DF6BD2">
                    <w:rPr>
                      <w:rFonts w:ascii="Palatino Linotype" w:hAnsi="Palatino Linotype"/>
                      <w:bCs/>
                      <w:strike/>
                      <w:sz w:val="20"/>
                      <w:lang w:val="fr-FR"/>
                    </w:rPr>
                    <w:t>Partenariats avec les grandes institutions universitaires International</w:t>
                  </w:r>
                </w:p>
                <w:p w:rsidR="00C70BB5" w:rsidRDefault="00C70BB5" w:rsidP="006C460C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</w:p>
                <w:p w:rsidR="00C70BB5" w:rsidRDefault="00C70BB5" w:rsidP="006C460C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</w:p>
                <w:p w:rsidR="00C70BB5" w:rsidRDefault="00C70BB5" w:rsidP="006C460C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</w:p>
                <w:p w:rsidR="006C460C" w:rsidRDefault="006C460C" w:rsidP="00C70BB5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 w:rsidRPr="004520B6"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  <w:t>Coût :</w:t>
                  </w:r>
                  <w:r w:rsidR="00C21F0F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</w:t>
                  </w:r>
                  <w:r w:rsidR="002E3D7E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Quatre</w:t>
                  </w:r>
                  <w:r w:rsidR="006B04CB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vingt</w:t>
                  </w:r>
                  <w:r w:rsidR="002E3D7E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(</w:t>
                  </w:r>
                  <w:r w:rsidR="006B04CB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80</w:t>
                  </w:r>
                  <w:r w:rsidR="002E3D7E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)</w:t>
                  </w:r>
                  <w:r w:rsidR="004B3C97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milliard</w:t>
                  </w:r>
                  <w:r w:rsidR="002E3D7E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s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F CFA</w:t>
                  </w:r>
                  <w:r w:rsidR="00022D9C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</w:t>
                  </w:r>
                  <w:r w:rsidR="006B04CB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                    </w:t>
                  </w:r>
                  <w:r w:rsidR="00022D9C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(</w:t>
                  </w:r>
                  <w:r w:rsidR="006B04CB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120</w:t>
                  </w:r>
                  <w:r w:rsidR="00022D9C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millions d’Euros)</w:t>
                  </w:r>
                </w:p>
                <w:p w:rsidR="006C460C" w:rsidRPr="00F01582" w:rsidRDefault="006C460C" w:rsidP="00F20495">
                  <w:pPr>
                    <w:spacing w:before="120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</w:p>
              </w:txbxContent>
            </v:textbox>
          </v:shape>
        </w:pict>
      </w:r>
    </w:p>
    <w:p w:rsidR="00722550" w:rsidRPr="00722550" w:rsidRDefault="00722550" w:rsidP="00BE34E2">
      <w:pPr>
        <w:rPr>
          <w:rFonts w:ascii="Palatino Linotype" w:hAnsi="Palatino Linotype"/>
          <w:b/>
          <w:bCs/>
          <w:iCs/>
          <w:color w:val="000080"/>
          <w:lang w:val="fr-FR"/>
        </w:rPr>
      </w:pPr>
    </w:p>
    <w:p w:rsidR="00016A5B" w:rsidRPr="00722550" w:rsidRDefault="00016A5B" w:rsidP="00BE34E2">
      <w:pPr>
        <w:rPr>
          <w:rFonts w:ascii="Palatino Linotype" w:hAnsi="Palatino Linotype"/>
          <w:b/>
          <w:bCs/>
          <w:iCs/>
          <w:color w:val="000080"/>
          <w:sz w:val="8"/>
          <w:lang w:val="fr-FR"/>
        </w:rPr>
      </w:pPr>
    </w:p>
    <w:p w:rsidR="00855F22" w:rsidRPr="00722550" w:rsidRDefault="00855F22" w:rsidP="00BE34E2">
      <w:pPr>
        <w:rPr>
          <w:rFonts w:ascii="Palatino Linotype" w:hAnsi="Palatino Linotype"/>
          <w:b/>
          <w:bCs/>
          <w:iCs/>
          <w:color w:val="000080"/>
          <w:sz w:val="10"/>
          <w:lang w:val="fr-FR"/>
        </w:rPr>
      </w:pPr>
    </w:p>
    <w:p w:rsidR="00722550" w:rsidRDefault="00722550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lang w:val="fr-FR"/>
        </w:rPr>
      </w:pPr>
    </w:p>
    <w:p w:rsidR="00722550" w:rsidRDefault="00722550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lang w:val="fr-FR"/>
        </w:rPr>
      </w:pPr>
    </w:p>
    <w:p w:rsidR="00722550" w:rsidRDefault="00722550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lang w:val="fr-FR"/>
        </w:rPr>
      </w:pPr>
    </w:p>
    <w:p w:rsidR="00722550" w:rsidRDefault="00722550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lang w:val="fr-FR"/>
        </w:rPr>
      </w:pPr>
    </w:p>
    <w:p w:rsidR="00722550" w:rsidRDefault="00722550" w:rsidP="00722550">
      <w:pPr>
        <w:tabs>
          <w:tab w:val="left" w:pos="993"/>
        </w:tabs>
        <w:spacing w:after="120"/>
        <w:jc w:val="center"/>
        <w:rPr>
          <w:rFonts w:ascii="Palatino Linotype" w:hAnsi="Palatino Linotype"/>
          <w:bCs/>
          <w:color w:val="0070C0"/>
          <w:lang w:val="fr-FR"/>
        </w:rPr>
      </w:pPr>
    </w:p>
    <w:p w:rsidR="00722550" w:rsidRDefault="00722550" w:rsidP="00722550">
      <w:pPr>
        <w:tabs>
          <w:tab w:val="left" w:pos="993"/>
        </w:tabs>
        <w:spacing w:after="120"/>
        <w:jc w:val="center"/>
        <w:rPr>
          <w:rFonts w:ascii="Palatino Linotype" w:hAnsi="Palatino Linotype"/>
          <w:bCs/>
          <w:color w:val="0070C0"/>
          <w:lang w:val="fr-FR"/>
        </w:rPr>
      </w:pPr>
    </w:p>
    <w:p w:rsidR="00722550" w:rsidRDefault="00722550" w:rsidP="00722550">
      <w:pPr>
        <w:tabs>
          <w:tab w:val="left" w:pos="993"/>
        </w:tabs>
        <w:spacing w:after="120"/>
        <w:jc w:val="center"/>
        <w:rPr>
          <w:rFonts w:ascii="Palatino Linotype" w:hAnsi="Palatino Linotype"/>
          <w:bCs/>
          <w:color w:val="0070C0"/>
          <w:lang w:val="fr-FR"/>
        </w:rPr>
      </w:pPr>
    </w:p>
    <w:p w:rsidR="00722550" w:rsidRDefault="00722550" w:rsidP="00722550">
      <w:pPr>
        <w:tabs>
          <w:tab w:val="left" w:pos="993"/>
        </w:tabs>
        <w:spacing w:after="120"/>
        <w:jc w:val="center"/>
        <w:rPr>
          <w:rFonts w:ascii="Palatino Linotype" w:hAnsi="Palatino Linotype"/>
          <w:bCs/>
          <w:color w:val="0070C0"/>
          <w:lang w:val="fr-FR"/>
        </w:rPr>
      </w:pPr>
    </w:p>
    <w:p w:rsidR="00722550" w:rsidRDefault="00722550" w:rsidP="00722550">
      <w:pPr>
        <w:tabs>
          <w:tab w:val="left" w:pos="993"/>
        </w:tabs>
        <w:spacing w:after="120"/>
        <w:jc w:val="center"/>
        <w:rPr>
          <w:rFonts w:ascii="Palatino Linotype" w:hAnsi="Palatino Linotype"/>
          <w:bCs/>
          <w:color w:val="0070C0"/>
          <w:lang w:val="fr-FR"/>
        </w:rPr>
      </w:pPr>
    </w:p>
    <w:p w:rsidR="00722550" w:rsidRDefault="00722550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color w:val="0070C0"/>
          <w:sz w:val="6"/>
          <w:lang w:val="fr-FR"/>
        </w:rPr>
      </w:pPr>
    </w:p>
    <w:p w:rsidR="00C422B7" w:rsidRDefault="00C422B7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color w:val="0070C0"/>
          <w:sz w:val="6"/>
          <w:lang w:val="fr-FR"/>
        </w:rPr>
      </w:pPr>
    </w:p>
    <w:p w:rsidR="00C422B7" w:rsidRDefault="00C422B7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color w:val="0070C0"/>
          <w:sz w:val="6"/>
          <w:lang w:val="fr-FR"/>
        </w:rPr>
      </w:pPr>
    </w:p>
    <w:p w:rsidR="00C422B7" w:rsidRDefault="00C422B7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color w:val="0070C0"/>
          <w:sz w:val="6"/>
          <w:lang w:val="fr-FR"/>
        </w:rPr>
      </w:pPr>
    </w:p>
    <w:p w:rsidR="00C422B7" w:rsidRDefault="00C422B7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color w:val="0070C0"/>
          <w:sz w:val="6"/>
          <w:lang w:val="fr-FR"/>
        </w:rPr>
      </w:pPr>
    </w:p>
    <w:p w:rsidR="00C422B7" w:rsidRDefault="00C422B7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color w:val="0070C0"/>
          <w:sz w:val="6"/>
          <w:lang w:val="fr-FR"/>
        </w:rPr>
      </w:pPr>
    </w:p>
    <w:p w:rsidR="00C422B7" w:rsidRDefault="00C422B7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color w:val="0070C0"/>
          <w:sz w:val="6"/>
          <w:lang w:val="fr-FR"/>
        </w:rPr>
      </w:pPr>
    </w:p>
    <w:p w:rsidR="00C422B7" w:rsidRDefault="00C422B7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color w:val="0070C0"/>
          <w:sz w:val="6"/>
          <w:lang w:val="fr-FR"/>
        </w:rPr>
      </w:pPr>
    </w:p>
    <w:p w:rsidR="00C422B7" w:rsidRDefault="00C422B7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color w:val="0070C0"/>
          <w:sz w:val="6"/>
          <w:lang w:val="fr-FR"/>
        </w:rPr>
      </w:pPr>
    </w:p>
    <w:p w:rsidR="00C422B7" w:rsidRDefault="00C422B7" w:rsidP="00722550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color w:val="0070C0"/>
          <w:sz w:val="6"/>
          <w:lang w:val="fr-FR"/>
        </w:rPr>
      </w:pPr>
    </w:p>
    <w:p w:rsidR="00DA0029" w:rsidRPr="000949A7" w:rsidRDefault="00DF6BD2" w:rsidP="00A00284">
      <w:pPr>
        <w:rPr>
          <w:rFonts w:ascii="Palatino Linotype" w:hAnsi="Palatino Linotype"/>
          <w:b/>
          <w:bCs/>
          <w:iCs/>
          <w:color w:val="000080"/>
          <w:sz w:val="6"/>
          <w:u w:val="single"/>
          <w:lang w:val="fr-FR"/>
        </w:rPr>
      </w:pPr>
      <w:r>
        <w:rPr>
          <w:rFonts w:ascii="Palatino Linotype" w:hAnsi="Palatino Linotype"/>
          <w:bCs/>
          <w:noProof/>
          <w:color w:val="0070C0"/>
          <w:lang w:val="fr-FR"/>
        </w:rPr>
        <w:pict>
          <v:group id="_x0000_s1033" style="position:absolute;margin-left:252.25pt;margin-top:1.4pt;width:276.2pt;height:172.25pt;z-index:251661312" coordorigin="5871,8441" coordsize="5524,3016">
            <v:shape id="_x0000_s1034" type="#_x0000_t176" style="position:absolute;left:5871;top:8441;width:5524;height:3016;mso-width-relative:margin;mso-height-relative:margin" filled="f" strokecolor="#8db3e2" strokeweight="3pt">
              <v:stroke linestyle="thinThin"/>
              <v:textbox style="mso-next-textbox:#_x0000_s1034">
                <w:txbxContent>
                  <w:p w:rsidR="000949A7" w:rsidRDefault="00672EFA" w:rsidP="00672EFA">
                    <w:pPr>
                      <w:jc w:val="center"/>
                    </w:pPr>
                    <w:r>
                      <w:rPr>
                        <w:noProof/>
                        <w:lang w:val="fr-FR"/>
                      </w:rPr>
                      <w:drawing>
                        <wp:inline distT="0" distB="0" distL="0" distR="0">
                          <wp:extent cx="2943091" cy="1944494"/>
                          <wp:effectExtent l="19050" t="0" r="0" b="0"/>
                          <wp:docPr id="7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46505" cy="194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35" type="#_x0000_t202" style="position:absolute;left:9335;top:8563;width:407;height:2869;mso-wrap-style:none" filled="f" stroked="f">
              <v:textbox style="mso-next-textbox:#_x0000_s1035">
                <w:txbxContent>
                  <w:p w:rsidR="00DF19E4" w:rsidRDefault="00DF19E4" w:rsidP="00DF19E4">
                    <w:pPr>
                      <w:jc w:val="center"/>
                      <w:rPr>
                        <w:lang w:val="fr-FR"/>
                      </w:rPr>
                    </w:pPr>
                  </w:p>
                  <w:p w:rsidR="00AF1CF4" w:rsidRPr="00AF1CF4" w:rsidRDefault="00AF1CF4" w:rsidP="00DF19E4">
                    <w:pPr>
                      <w:jc w:val="center"/>
                      <w:rPr>
                        <w:sz w:val="6"/>
                        <w:lang w:val="fr-FR"/>
                      </w:rPr>
                    </w:pPr>
                  </w:p>
                  <w:p w:rsidR="00AF1CF4" w:rsidRPr="00AF1CF4" w:rsidRDefault="00AF1CF4" w:rsidP="00DF19E4">
                    <w:pPr>
                      <w:jc w:val="center"/>
                      <w:rPr>
                        <w:lang w:val="fr-FR"/>
                      </w:rPr>
                    </w:pPr>
                  </w:p>
                </w:txbxContent>
              </v:textbox>
            </v:shape>
          </v:group>
        </w:pict>
      </w:r>
    </w:p>
    <w:p w:rsidR="00C422B7" w:rsidRPr="000949A7" w:rsidRDefault="00C422B7" w:rsidP="00FC77EE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F20495" w:rsidRPr="000949A7" w:rsidRDefault="00F20495" w:rsidP="00FC77EE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F20495" w:rsidRPr="000949A7" w:rsidRDefault="00F20495" w:rsidP="00FC77EE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C422B7" w:rsidRPr="000949A7" w:rsidRDefault="00C422B7" w:rsidP="00BF2CD7">
      <w:pPr>
        <w:tabs>
          <w:tab w:val="left" w:pos="284"/>
          <w:tab w:val="left" w:pos="567"/>
        </w:tabs>
        <w:jc w:val="both"/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C422B7" w:rsidRPr="000949A7" w:rsidRDefault="00C422B7" w:rsidP="00FC77EE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C422B7" w:rsidRPr="000949A7" w:rsidRDefault="00C422B7" w:rsidP="00FC77EE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C422B7" w:rsidRPr="000949A7" w:rsidRDefault="00C422B7" w:rsidP="00FC77EE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C422B7" w:rsidRPr="000949A7" w:rsidRDefault="00C422B7" w:rsidP="00FC77EE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C422B7" w:rsidRPr="000949A7" w:rsidRDefault="00C422B7" w:rsidP="00FC77EE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C422B7" w:rsidRPr="000949A7" w:rsidRDefault="00C422B7" w:rsidP="00FC77EE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FC77EE" w:rsidRPr="000949A7" w:rsidRDefault="00FC77EE" w:rsidP="00FC77EE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FC77EE" w:rsidRPr="000949A7" w:rsidRDefault="00FC77EE" w:rsidP="00FC77EE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DA0029" w:rsidRPr="000949A7" w:rsidRDefault="00DF6BD2" w:rsidP="00DA0029">
      <w:pPr>
        <w:rPr>
          <w:rFonts w:ascii="Palatino Linotype" w:hAnsi="Palatino Linotype"/>
          <w:b/>
          <w:bCs/>
          <w:iCs/>
          <w:color w:val="000080"/>
          <w:sz w:val="10"/>
          <w:u w:val="single"/>
          <w:lang w:val="fr-FR"/>
        </w:rPr>
      </w:pPr>
      <w:r>
        <w:rPr>
          <w:rFonts w:ascii="Palatino Linotype" w:hAnsi="Palatino Linotype"/>
          <w:bCs/>
          <w:noProof/>
          <w:lang w:val="fr-FR"/>
        </w:rPr>
        <w:pict>
          <v:shape id="_x0000_s1032" type="#_x0000_t202" style="position:absolute;margin-left:142.45pt;margin-top:.65pt;width:226.5pt;height:26.25pt;z-index:251660288" filled="f" stroked="f">
            <v:textbox style="mso-next-textbox:#_x0000_s1032">
              <w:txbxContent>
                <w:p w:rsidR="000949A7" w:rsidRPr="00F01582" w:rsidRDefault="000949A7" w:rsidP="000949A7">
                  <w:pPr>
                    <w:jc w:val="center"/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0"/>
                      <w:u w:val="single"/>
                      <w:lang w:val="fr-FR"/>
                    </w:rPr>
                  </w:pPr>
                  <w:r w:rsidRPr="00F01582"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0"/>
                      <w:u w:val="single"/>
                      <w:lang w:val="fr-FR"/>
                    </w:rPr>
                    <w:t xml:space="preserve">Aperçu </w:t>
                  </w:r>
                  <w:r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0"/>
                      <w:u w:val="single"/>
                      <w:lang w:val="fr-FR"/>
                    </w:rPr>
                    <w:t xml:space="preserve">du secteur </w:t>
                  </w:r>
                  <w:r w:rsidR="006B04CB">
                    <w:rPr>
                      <w:rFonts w:ascii="Palatino Linotype" w:hAnsi="Palatino Linotype"/>
                      <w:b/>
                      <w:bCs/>
                      <w:iCs/>
                      <w:color w:val="215868"/>
                      <w:sz w:val="20"/>
                      <w:u w:val="single"/>
                      <w:lang w:val="fr-FR"/>
                    </w:rPr>
                    <w:t>de l’Education</w:t>
                  </w:r>
                </w:p>
                <w:p w:rsidR="000949A7" w:rsidRPr="004520B6" w:rsidRDefault="000949A7" w:rsidP="000949A7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DA0029" w:rsidRPr="000949A7" w:rsidRDefault="00DA0029" w:rsidP="00DA0029">
      <w:pPr>
        <w:rPr>
          <w:rFonts w:ascii="Palatino Linotype" w:hAnsi="Palatino Linotype"/>
          <w:b/>
          <w:bCs/>
          <w:iCs/>
          <w:color w:val="000080"/>
          <w:sz w:val="2"/>
          <w:u w:val="single"/>
          <w:lang w:val="fr-FR"/>
        </w:rPr>
      </w:pPr>
    </w:p>
    <w:p w:rsidR="00FC77EE" w:rsidRPr="000949A7" w:rsidRDefault="00FC77EE" w:rsidP="00DA0029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FC77EE" w:rsidRPr="000949A7" w:rsidRDefault="00DF6BD2" w:rsidP="00DA0029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  <w:r>
        <w:rPr>
          <w:rFonts w:ascii="Palatino Linotype" w:hAnsi="Palatino Linotype"/>
          <w:bCs/>
          <w:noProof/>
          <w:lang w:val="fr-FR"/>
        </w:rPr>
        <w:pict>
          <v:shape id="_x0000_s1031" type="#_x0000_t176" style="position:absolute;margin-left:-14.4pt;margin-top:5.1pt;width:539.95pt;height:114pt;z-index:251659264;mso-width-relative:margin;mso-height-relative:margin" strokecolor="#8db3e2" strokeweight="3pt">
            <v:stroke linestyle="thinThin"/>
            <v:textbox style="mso-next-textbox:#_x0000_s1031">
              <w:txbxContent>
                <w:p w:rsidR="00672EFA" w:rsidRPr="00DD421D" w:rsidRDefault="00672EFA" w:rsidP="00672EFA">
                  <w:pPr>
                    <w:tabs>
                      <w:tab w:val="left" w:pos="567"/>
                    </w:tabs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 w:rsidRPr="00DD421D"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  <w:t xml:space="preserve">Aperçu du secteur de l’éducation : </w:t>
                  </w:r>
                  <w:r w:rsidRPr="00434A24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un</w:t>
                  </w:r>
                  <w:r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  <w:t xml:space="preserve"> </w:t>
                  </w:r>
                  <w:r w:rsidRPr="00DD421D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Secteur porteur avec une population jeune importante et un fort taux d’alphabétisation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.</w:t>
                  </w:r>
                </w:p>
                <w:p w:rsidR="00672EFA" w:rsidRPr="00434A24" w:rsidRDefault="00672EFA" w:rsidP="00672EFA">
                  <w:pPr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10"/>
                      <w:lang w:val="fr-FR"/>
                    </w:rPr>
                  </w:pPr>
                </w:p>
                <w:p w:rsidR="00672EFA" w:rsidRPr="00DD421D" w:rsidRDefault="00672EFA" w:rsidP="00672EFA">
                  <w:pPr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"/>
                      <w:lang w:val="fr-FR"/>
                    </w:rPr>
                  </w:pPr>
                </w:p>
                <w:p w:rsidR="00672EFA" w:rsidRPr="00DD421D" w:rsidRDefault="00672EFA" w:rsidP="00672EFA">
                  <w:pPr>
                    <w:numPr>
                      <w:ilvl w:val="0"/>
                      <w:numId w:val="34"/>
                    </w:numPr>
                    <w:tabs>
                      <w:tab w:val="left" w:pos="284"/>
                      <w:tab w:val="left" w:pos="567"/>
                    </w:tabs>
                    <w:ind w:left="709" w:hanging="425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 w:rsidRPr="00DD421D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Nombre d’étudiants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prévus</w:t>
                  </w:r>
                  <w:r w:rsidRPr="00DD421D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</w:t>
                  </w:r>
                  <w:r w:rsidRPr="00811D9B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après 5 années de fonctionnement </w:t>
                  </w:r>
                  <w:r w:rsidRPr="00DD421D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: </w:t>
                  </w:r>
                  <w:r w:rsidRPr="00811D9B">
                    <w:rPr>
                      <w:rFonts w:ascii="Palatino Linotype" w:hAnsi="Palatino Linotype"/>
                      <w:b/>
                      <w:bCs/>
                      <w:color w:val="215868"/>
                      <w:sz w:val="20"/>
                      <w:lang w:val="fr-FR"/>
                    </w:rPr>
                    <w:t>environ de 35</w:t>
                  </w:r>
                  <w:r>
                    <w:rPr>
                      <w:rFonts w:ascii="Palatino Linotype" w:hAnsi="Palatino Linotype"/>
                      <w:b/>
                      <w:bCs/>
                      <w:color w:val="215868"/>
                      <w:sz w:val="20"/>
                      <w:lang w:val="fr-FR"/>
                    </w:rPr>
                    <w:t>.</w:t>
                  </w:r>
                  <w:r w:rsidRPr="00811D9B">
                    <w:rPr>
                      <w:rFonts w:ascii="Palatino Linotype" w:hAnsi="Palatino Linotype"/>
                      <w:b/>
                      <w:bCs/>
                      <w:color w:val="215868"/>
                      <w:sz w:val="20"/>
                      <w:lang w:val="fr-FR"/>
                    </w:rPr>
                    <w:t>000 étudiants en présentiel et au moins 40</w:t>
                  </w:r>
                  <w:r>
                    <w:rPr>
                      <w:rFonts w:ascii="Palatino Linotype" w:hAnsi="Palatino Linotype"/>
                      <w:b/>
                      <w:bCs/>
                      <w:color w:val="215868"/>
                      <w:sz w:val="20"/>
                      <w:lang w:val="fr-FR"/>
                    </w:rPr>
                    <w:t>.</w:t>
                  </w:r>
                  <w:r w:rsidRPr="00811D9B">
                    <w:rPr>
                      <w:rFonts w:ascii="Palatino Linotype" w:hAnsi="Palatino Linotype"/>
                      <w:b/>
                      <w:bCs/>
                      <w:color w:val="215868"/>
                      <w:sz w:val="20"/>
                      <w:lang w:val="fr-FR"/>
                    </w:rPr>
                    <w:t xml:space="preserve">000 en </w:t>
                  </w:r>
                  <w:proofErr w:type="spellStart"/>
                  <w:r w:rsidRPr="00811D9B">
                    <w:rPr>
                      <w:rFonts w:ascii="Palatino Linotype" w:hAnsi="Palatino Linotype"/>
                      <w:b/>
                      <w:bCs/>
                      <w:color w:val="215868"/>
                      <w:sz w:val="20"/>
                      <w:lang w:val="fr-FR"/>
                    </w:rPr>
                    <w:t>distanciel</w:t>
                  </w:r>
                  <w:proofErr w:type="spellEnd"/>
                  <w:r w:rsidRPr="00811D9B">
                    <w:rPr>
                      <w:rFonts w:ascii="Palatino Linotype" w:hAnsi="Palatino Linotype"/>
                      <w:b/>
                      <w:bCs/>
                      <w:color w:val="215868"/>
                      <w:sz w:val="20"/>
                      <w:lang w:val="fr-FR"/>
                    </w:rPr>
                    <w:t>.</w:t>
                  </w:r>
                </w:p>
                <w:p w:rsidR="00672EFA" w:rsidRPr="00434A24" w:rsidRDefault="00672EFA" w:rsidP="00672EFA">
                  <w:pPr>
                    <w:tabs>
                      <w:tab w:val="left" w:pos="284"/>
                      <w:tab w:val="left" w:pos="567"/>
                    </w:tabs>
                    <w:ind w:left="284"/>
                    <w:jc w:val="both"/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10"/>
                      <w:lang w:val="fr-FR"/>
                    </w:rPr>
                  </w:pPr>
                </w:p>
                <w:p w:rsidR="00672EFA" w:rsidRPr="00DD421D" w:rsidRDefault="00672EFA" w:rsidP="00672EFA">
                  <w:pPr>
                    <w:tabs>
                      <w:tab w:val="left" w:pos="284"/>
                      <w:tab w:val="left" w:pos="567"/>
                    </w:tabs>
                    <w:ind w:left="284"/>
                    <w:jc w:val="both"/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</w:pPr>
                  <w:r w:rsidRPr="00DD421D"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  <w:t xml:space="preserve">Acteurs  </w:t>
                  </w:r>
                </w:p>
                <w:p w:rsidR="00672EFA" w:rsidRPr="00DD421D" w:rsidRDefault="00672EFA" w:rsidP="00672EFA">
                  <w:pPr>
                    <w:tabs>
                      <w:tab w:val="left" w:pos="567"/>
                    </w:tabs>
                    <w:ind w:left="1701" w:hanging="992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  <w:r w:rsidRPr="00DD421D"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  <w:t xml:space="preserve">Publics : </w:t>
                  </w:r>
                  <w:r w:rsidRPr="00DD421D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Ministère de l’Enseignement Supérieur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et de la Recherche Scientifique</w:t>
                  </w:r>
                  <w:r w:rsidRPr="00DD421D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 ; APIX </w:t>
                  </w:r>
                  <w:proofErr w:type="spellStart"/>
                  <w:r w:rsidRPr="00DD421D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s.a</w:t>
                  </w:r>
                  <w:proofErr w:type="spellEnd"/>
                </w:p>
                <w:p w:rsidR="00672EFA" w:rsidRPr="00DD421D" w:rsidRDefault="00672EFA" w:rsidP="00672EFA">
                  <w:pPr>
                    <w:tabs>
                      <w:tab w:val="left" w:pos="284"/>
                      <w:tab w:val="left" w:pos="567"/>
                    </w:tabs>
                    <w:ind w:left="284"/>
                    <w:jc w:val="both"/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</w:pPr>
                  <w:r w:rsidRPr="00DD421D">
                    <w:rPr>
                      <w:rFonts w:ascii="Palatino Linotype" w:hAnsi="Palatino Linotype"/>
                      <w:b/>
                      <w:bCs/>
                      <w:iCs/>
                      <w:color w:val="000080"/>
                      <w:sz w:val="20"/>
                      <w:lang w:val="fr-FR"/>
                    </w:rPr>
                    <w:tab/>
                    <w:t xml:space="preserve">  Privés :</w:t>
                  </w:r>
                  <w:r w:rsidRPr="00DD421D"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  <w:t>Universités internationales de renom, Restaurateurs, Hôtels, CROUS (Centre Régional de Ressources Universitaires etc.….)</w:t>
                  </w:r>
                </w:p>
                <w:p w:rsidR="000949A7" w:rsidRPr="00F01582" w:rsidRDefault="000949A7" w:rsidP="000949A7">
                  <w:pPr>
                    <w:tabs>
                      <w:tab w:val="left" w:pos="284"/>
                      <w:tab w:val="left" w:pos="567"/>
                    </w:tabs>
                    <w:ind w:left="567"/>
                    <w:jc w:val="both"/>
                    <w:rPr>
                      <w:rFonts w:ascii="Palatino Linotype" w:hAnsi="Palatino Linotype"/>
                      <w:bCs/>
                      <w:sz w:val="20"/>
                      <w:lang w:val="fr-FR"/>
                    </w:rPr>
                  </w:pPr>
                </w:p>
              </w:txbxContent>
            </v:textbox>
          </v:shape>
        </w:pict>
      </w:r>
    </w:p>
    <w:p w:rsidR="00FC77EE" w:rsidRPr="000949A7" w:rsidRDefault="00FC77EE" w:rsidP="00DA0029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FC77EE" w:rsidRPr="000949A7" w:rsidRDefault="00FC77EE" w:rsidP="00A56DEC">
      <w:pPr>
        <w:tabs>
          <w:tab w:val="left" w:pos="284"/>
          <w:tab w:val="left" w:pos="567"/>
        </w:tabs>
        <w:ind w:left="284"/>
        <w:jc w:val="both"/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FC77EE" w:rsidRPr="000949A7" w:rsidRDefault="00FC77EE" w:rsidP="00DA0029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F20495" w:rsidRPr="000949A7" w:rsidRDefault="00F20495" w:rsidP="00DA0029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F20495" w:rsidRPr="000949A7" w:rsidRDefault="00F20495" w:rsidP="00DA0029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F20495" w:rsidRPr="000949A7" w:rsidRDefault="00F20495" w:rsidP="00DA0029">
      <w:pPr>
        <w:rPr>
          <w:rFonts w:ascii="Palatino Linotype" w:hAnsi="Palatino Linotype"/>
          <w:b/>
          <w:bCs/>
          <w:iCs/>
          <w:color w:val="000080"/>
          <w:u w:val="single"/>
          <w:lang w:val="fr-FR"/>
        </w:rPr>
      </w:pPr>
    </w:p>
    <w:p w:rsidR="004D5A5A" w:rsidRPr="004D5A5A" w:rsidRDefault="004D5A5A" w:rsidP="00F20495">
      <w:pPr>
        <w:tabs>
          <w:tab w:val="left" w:pos="993"/>
        </w:tabs>
        <w:spacing w:after="120"/>
        <w:jc w:val="both"/>
        <w:rPr>
          <w:rFonts w:ascii="Palatino Linotype" w:hAnsi="Palatino Linotype"/>
          <w:bCs/>
          <w:lang w:val="fr-FR"/>
        </w:rPr>
      </w:pPr>
    </w:p>
    <w:sectPr w:rsidR="004D5A5A" w:rsidRPr="004D5A5A" w:rsidSect="00CA0A67">
      <w:headerReference w:type="default" r:id="rId10"/>
      <w:footerReference w:type="default" r:id="rId11"/>
      <w:pgSz w:w="11906" w:h="16838"/>
      <w:pgMar w:top="284" w:right="707" w:bottom="568" w:left="851" w:header="28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1A" w:rsidRDefault="00A67B1A">
      <w:r>
        <w:separator/>
      </w:r>
    </w:p>
  </w:endnote>
  <w:endnote w:type="continuationSeparator" w:id="0">
    <w:p w:rsidR="00A67B1A" w:rsidRDefault="00A6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71" w:type="pct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0"/>
      <w:gridCol w:w="8796"/>
    </w:tblGrid>
    <w:tr w:rsidR="006C460C" w:rsidRPr="00016103" w:rsidTr="003B050E">
      <w:trPr>
        <w:cantSplit/>
        <w:trHeight w:val="265"/>
      </w:trPr>
      <w:tc>
        <w:tcPr>
          <w:tcW w:w="1022" w:type="pct"/>
          <w:vAlign w:val="bottom"/>
        </w:tcPr>
        <w:p w:rsidR="006C460C" w:rsidRPr="00016103" w:rsidRDefault="006C460C" w:rsidP="003B050E">
          <w:pPr>
            <w:rPr>
              <w:rFonts w:ascii="Palatino Linotype" w:eastAsia="Times New Roman" w:hAnsi="Palatino Linotype" w:cs="Arial"/>
              <w:b/>
              <w:i/>
              <w:color w:val="000000"/>
              <w:sz w:val="18"/>
              <w:szCs w:val="28"/>
              <w:lang w:val="fr-FR"/>
            </w:rPr>
          </w:pPr>
          <w:r w:rsidRPr="00016103">
            <w:rPr>
              <w:rFonts w:ascii="Palatino Linotype" w:eastAsia="Times New Roman" w:hAnsi="Palatino Linotype" w:cs="Arial"/>
              <w:b/>
              <w:i/>
              <w:color w:val="000000"/>
              <w:sz w:val="18"/>
              <w:szCs w:val="28"/>
              <w:lang w:val="fr-FR"/>
            </w:rPr>
            <w:t>Version Décembre 2013</w:t>
          </w:r>
        </w:p>
      </w:tc>
      <w:tc>
        <w:tcPr>
          <w:tcW w:w="3978" w:type="pct"/>
          <w:shd w:val="clear" w:color="auto" w:fill="FFFFFF"/>
          <w:vAlign w:val="center"/>
        </w:tcPr>
        <w:p w:rsidR="006C460C" w:rsidRPr="00016103" w:rsidRDefault="006C460C" w:rsidP="003B050E">
          <w:pPr>
            <w:jc w:val="right"/>
            <w:rPr>
              <w:rFonts w:ascii="Palatino Linotype" w:eastAsia="Times New Roman" w:hAnsi="Palatino Linotype" w:cs="Arial"/>
              <w:b/>
              <w:i/>
              <w:color w:val="000000"/>
              <w:sz w:val="18"/>
              <w:szCs w:val="28"/>
              <w:lang w:val="fr-FR"/>
            </w:rPr>
          </w:pPr>
          <w:r w:rsidRPr="00016103">
            <w:rPr>
              <w:rFonts w:ascii="Palatino Linotype" w:eastAsia="Times New Roman" w:hAnsi="Palatino Linotype" w:cs="Arial"/>
              <w:b/>
              <w:i/>
              <w:color w:val="000000"/>
              <w:sz w:val="18"/>
              <w:szCs w:val="28"/>
              <w:lang w:val="fr-FR"/>
            </w:rPr>
            <w:t xml:space="preserve">Contact : APIX S.A, </w:t>
          </w:r>
        </w:p>
        <w:p w:rsidR="006C460C" w:rsidRPr="00016103" w:rsidRDefault="006C460C" w:rsidP="003B050E">
          <w:pPr>
            <w:ind w:left="-69"/>
            <w:jc w:val="right"/>
            <w:rPr>
              <w:rFonts w:ascii="Palatino Linotype" w:eastAsia="Times New Roman" w:hAnsi="Palatino Linotype" w:cs="Arial"/>
              <w:b/>
              <w:i/>
              <w:color w:val="000000"/>
              <w:sz w:val="18"/>
              <w:szCs w:val="28"/>
              <w:lang w:val="fr-FR"/>
            </w:rPr>
          </w:pPr>
          <w:r w:rsidRPr="00016103">
            <w:rPr>
              <w:rFonts w:ascii="Palatino Linotype" w:eastAsia="Times New Roman" w:hAnsi="Palatino Linotype" w:cs="Arial"/>
              <w:b/>
              <w:i/>
              <w:color w:val="000000"/>
              <w:sz w:val="18"/>
              <w:szCs w:val="28"/>
              <w:lang w:val="fr-FR"/>
            </w:rPr>
            <w:t>52-54, rue Mohamed V, Tel : + 221 33 849 05 55</w:t>
          </w:r>
        </w:p>
      </w:tc>
    </w:tr>
  </w:tbl>
  <w:p w:rsidR="0046522C" w:rsidRPr="006C460C" w:rsidRDefault="0046522C" w:rsidP="006C46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1A" w:rsidRDefault="00A67B1A">
      <w:r>
        <w:separator/>
      </w:r>
    </w:p>
  </w:footnote>
  <w:footnote w:type="continuationSeparator" w:id="0">
    <w:p w:rsidR="00A67B1A" w:rsidRDefault="00A67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53" w:type="dxa"/>
      <w:tblInd w:w="304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709"/>
    </w:tblGrid>
    <w:tr w:rsidR="00857A9B" w:rsidTr="00082CBE">
      <w:trPr>
        <w:cantSplit/>
        <w:trHeight w:val="705"/>
      </w:trPr>
      <w:tc>
        <w:tcPr>
          <w:tcW w:w="3544" w:type="dxa"/>
          <w:vAlign w:val="center"/>
        </w:tcPr>
        <w:p w:rsidR="00857A9B" w:rsidRDefault="00DF6BD2" w:rsidP="00082CBE">
          <w:pPr>
            <w:pStyle w:val="Header"/>
          </w:pPr>
          <w:r>
            <w:rPr>
              <w:noProof/>
              <w:lang w:val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45pt;margin-top:.3pt;width:127.2pt;height:28.4pt;z-index:251657728" fillcolor="none" stroked="f">
                <v:fill opacity=".75" color2="fill lighten(51)" rotate="t" focusposition=".5,.5" focussize="" method="linear sigma" focus="100%" type="gradientRadial"/>
                <v:textbox style="mso-next-textbox:#_x0000_s2049">
                  <w:txbxContent>
                    <w:p w:rsidR="00857A9B" w:rsidRPr="00E3604B" w:rsidRDefault="00857A9B" w:rsidP="00857A9B">
                      <w:pPr>
                        <w:jc w:val="both"/>
                        <w:rPr>
                          <w:rFonts w:eastAsia="GungsuhChe" w:cs="Arial"/>
                          <w:b/>
                          <w:color w:val="FF0000"/>
                          <w:sz w:val="10"/>
                          <w:lang w:val="fr-FR"/>
                        </w:rPr>
                      </w:pPr>
                    </w:p>
                    <w:p w:rsidR="00857A9B" w:rsidRPr="00D867B0" w:rsidRDefault="00857A9B" w:rsidP="00857A9B">
                      <w:pPr>
                        <w:jc w:val="both"/>
                        <w:rPr>
                          <w:rFonts w:eastAsia="GungsuhChe" w:cs="Arial"/>
                          <w:b/>
                          <w:sz w:val="18"/>
                          <w:lang w:val="fr-FR"/>
                        </w:rPr>
                      </w:pPr>
                      <w:r w:rsidRPr="00D867B0">
                        <w:rPr>
                          <w:rFonts w:eastAsia="GungsuhChe" w:cs="Arial"/>
                          <w:b/>
                          <w:sz w:val="18"/>
                          <w:lang w:val="fr-FR"/>
                        </w:rPr>
                        <w:t>République du Sénégal</w:t>
                      </w:r>
                    </w:p>
                  </w:txbxContent>
                </v:textbox>
              </v:shape>
            </w:pict>
          </w:r>
          <w:r w:rsidR="00D5368C">
            <w:rPr>
              <w:noProof/>
              <w:lang w:val="fr-FR"/>
            </w:rPr>
            <w:drawing>
              <wp:inline distT="0" distB="0" distL="0" distR="0">
                <wp:extent cx="328295" cy="373380"/>
                <wp:effectExtent l="19050" t="0" r="0" b="0"/>
                <wp:docPr id="4" name="Image 4" descr="embleme_seneg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mbleme_seneg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29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57A9B">
            <w:rPr>
              <w:noProof/>
              <w:lang w:val="fr-FR"/>
            </w:rPr>
            <w:t xml:space="preserve">                                     </w:t>
          </w:r>
        </w:p>
      </w:tc>
      <w:tc>
        <w:tcPr>
          <w:tcW w:w="709" w:type="dxa"/>
          <w:vAlign w:val="center"/>
        </w:tcPr>
        <w:p w:rsidR="00857A9B" w:rsidRDefault="00D5368C" w:rsidP="00082CBE">
          <w:pPr>
            <w:pStyle w:val="Header"/>
            <w:jc w:val="right"/>
          </w:pPr>
          <w:r>
            <w:rPr>
              <w:noProof/>
              <w:lang w:val="fr-FR"/>
            </w:rPr>
            <w:drawing>
              <wp:inline distT="0" distB="0" distL="0" distR="0">
                <wp:extent cx="295910" cy="399415"/>
                <wp:effectExtent l="19050" t="0" r="8890" b="0"/>
                <wp:docPr id="5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91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7A9B" w:rsidRDefault="00857A9B" w:rsidP="00857A9B">
    <w:pPr>
      <w:pStyle w:val="Header"/>
    </w:pPr>
  </w:p>
  <w:p w:rsidR="0046522C" w:rsidRPr="00857A9B" w:rsidRDefault="0046522C" w:rsidP="00857A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DD"/>
    <w:multiLevelType w:val="hybridMultilevel"/>
    <w:tmpl w:val="882ED96A"/>
    <w:lvl w:ilvl="0" w:tplc="7ADA82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C105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DC5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2BC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2E5A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65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83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12F3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0A1E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5040C"/>
    <w:multiLevelType w:val="hybridMultilevel"/>
    <w:tmpl w:val="E368C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539A9"/>
    <w:multiLevelType w:val="hybridMultilevel"/>
    <w:tmpl w:val="9C584DF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0DD22C0"/>
    <w:multiLevelType w:val="hybridMultilevel"/>
    <w:tmpl w:val="42227446"/>
    <w:lvl w:ilvl="0" w:tplc="1E9A745A">
      <w:start w:val="26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74CC5"/>
    <w:multiLevelType w:val="hybridMultilevel"/>
    <w:tmpl w:val="763A2CC8"/>
    <w:lvl w:ilvl="0" w:tplc="040C0005">
      <w:start w:val="1"/>
      <w:numFmt w:val="bullet"/>
      <w:lvlText w:val=""/>
      <w:lvlJc w:val="left"/>
      <w:pPr>
        <w:tabs>
          <w:tab w:val="num" w:pos="359"/>
        </w:tabs>
        <w:ind w:left="359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5">
    <w:nsid w:val="12BD159D"/>
    <w:multiLevelType w:val="multilevel"/>
    <w:tmpl w:val="97D0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64C7B"/>
    <w:multiLevelType w:val="hybridMultilevel"/>
    <w:tmpl w:val="F88A61EC"/>
    <w:lvl w:ilvl="0" w:tplc="DB8ADE34">
      <w:start w:val="26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91846"/>
    <w:multiLevelType w:val="hybridMultilevel"/>
    <w:tmpl w:val="BD701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C2885"/>
    <w:multiLevelType w:val="hybridMultilevel"/>
    <w:tmpl w:val="6A42FB3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C812AE"/>
    <w:multiLevelType w:val="hybridMultilevel"/>
    <w:tmpl w:val="A52C2A56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BDA29FA"/>
    <w:multiLevelType w:val="hybridMultilevel"/>
    <w:tmpl w:val="167263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0674C"/>
    <w:multiLevelType w:val="hybridMultilevel"/>
    <w:tmpl w:val="49745D3E"/>
    <w:lvl w:ilvl="0" w:tplc="20A84D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87A5D"/>
    <w:multiLevelType w:val="hybridMultilevel"/>
    <w:tmpl w:val="3A009A18"/>
    <w:lvl w:ilvl="0" w:tplc="040C000F">
      <w:start w:val="1"/>
      <w:numFmt w:val="decimal"/>
      <w:lvlText w:val="%1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13">
    <w:nsid w:val="21160777"/>
    <w:multiLevelType w:val="hybridMultilevel"/>
    <w:tmpl w:val="15D025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DB4BB0"/>
    <w:multiLevelType w:val="hybridMultilevel"/>
    <w:tmpl w:val="BB96EF5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25E337C9"/>
    <w:multiLevelType w:val="hybridMultilevel"/>
    <w:tmpl w:val="C1F2FD2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2D70D0C"/>
    <w:multiLevelType w:val="hybridMultilevel"/>
    <w:tmpl w:val="4A480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B58B6"/>
    <w:multiLevelType w:val="hybridMultilevel"/>
    <w:tmpl w:val="189EB3F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89276DD"/>
    <w:multiLevelType w:val="hybridMultilevel"/>
    <w:tmpl w:val="8572F0F0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A394BEA"/>
    <w:multiLevelType w:val="hybridMultilevel"/>
    <w:tmpl w:val="1E1C60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0C66BB"/>
    <w:multiLevelType w:val="hybridMultilevel"/>
    <w:tmpl w:val="C1B84E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155FBF"/>
    <w:multiLevelType w:val="hybridMultilevel"/>
    <w:tmpl w:val="EE7495B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0AD7E62"/>
    <w:multiLevelType w:val="hybridMultilevel"/>
    <w:tmpl w:val="7BBC42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36F3D"/>
    <w:multiLevelType w:val="hybridMultilevel"/>
    <w:tmpl w:val="B290E01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4D6690"/>
    <w:multiLevelType w:val="hybridMultilevel"/>
    <w:tmpl w:val="9F54E6E4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8DA0899"/>
    <w:multiLevelType w:val="hybridMultilevel"/>
    <w:tmpl w:val="FD347D4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3532BA"/>
    <w:multiLevelType w:val="hybridMultilevel"/>
    <w:tmpl w:val="D0748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D74630"/>
    <w:multiLevelType w:val="hybridMultilevel"/>
    <w:tmpl w:val="A0729E5C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F147CA5"/>
    <w:multiLevelType w:val="hybridMultilevel"/>
    <w:tmpl w:val="385231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8322E9"/>
    <w:multiLevelType w:val="hybridMultilevel"/>
    <w:tmpl w:val="D8026E28"/>
    <w:lvl w:ilvl="0" w:tplc="040C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0">
    <w:nsid w:val="53E83057"/>
    <w:multiLevelType w:val="hybridMultilevel"/>
    <w:tmpl w:val="767ABE1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55654F3A"/>
    <w:multiLevelType w:val="hybridMultilevel"/>
    <w:tmpl w:val="5EAC4A12"/>
    <w:lvl w:ilvl="0" w:tplc="3B22E1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792566"/>
    <w:multiLevelType w:val="hybridMultilevel"/>
    <w:tmpl w:val="F50087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D327C3"/>
    <w:multiLevelType w:val="hybridMultilevel"/>
    <w:tmpl w:val="50BCB3EC"/>
    <w:lvl w:ilvl="0" w:tplc="FC4CB5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60D688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040ED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35404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77686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95F44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4DC27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17DE0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F59858B6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4">
    <w:nsid w:val="687B0231"/>
    <w:multiLevelType w:val="hybridMultilevel"/>
    <w:tmpl w:val="96ACDBF6"/>
    <w:lvl w:ilvl="0" w:tplc="04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5">
    <w:nsid w:val="69B87779"/>
    <w:multiLevelType w:val="hybridMultilevel"/>
    <w:tmpl w:val="4AEA73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5430AB"/>
    <w:multiLevelType w:val="hybridMultilevel"/>
    <w:tmpl w:val="79681D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F546E"/>
    <w:multiLevelType w:val="hybridMultilevel"/>
    <w:tmpl w:val="6B587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C30EB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27"/>
        </w:tabs>
        <w:ind w:left="1427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855"/>
        </w:tabs>
        <w:ind w:left="1855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>
    <w:nsid w:val="76A435E2"/>
    <w:multiLevelType w:val="hybridMultilevel"/>
    <w:tmpl w:val="C2F26F56"/>
    <w:lvl w:ilvl="0" w:tplc="90628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142A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FA1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78E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F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A60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064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40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F09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82030B0"/>
    <w:multiLevelType w:val="hybridMultilevel"/>
    <w:tmpl w:val="31F636D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CF7AD3"/>
    <w:multiLevelType w:val="hybridMultilevel"/>
    <w:tmpl w:val="78083E7A"/>
    <w:lvl w:ilvl="0" w:tplc="040C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42">
    <w:nsid w:val="7BAB2893"/>
    <w:multiLevelType w:val="hybridMultilevel"/>
    <w:tmpl w:val="A2BCA2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8239FC"/>
    <w:multiLevelType w:val="hybridMultilevel"/>
    <w:tmpl w:val="5E984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5"/>
  </w:num>
  <w:num w:numId="4">
    <w:abstractNumId w:val="27"/>
  </w:num>
  <w:num w:numId="5">
    <w:abstractNumId w:val="2"/>
  </w:num>
  <w:num w:numId="6">
    <w:abstractNumId w:val="14"/>
  </w:num>
  <w:num w:numId="7">
    <w:abstractNumId w:val="29"/>
  </w:num>
  <w:num w:numId="8">
    <w:abstractNumId w:val="18"/>
  </w:num>
  <w:num w:numId="9">
    <w:abstractNumId w:val="15"/>
  </w:num>
  <w:num w:numId="10">
    <w:abstractNumId w:val="32"/>
  </w:num>
  <w:num w:numId="11">
    <w:abstractNumId w:val="39"/>
  </w:num>
  <w:num w:numId="12">
    <w:abstractNumId w:val="4"/>
  </w:num>
  <w:num w:numId="13">
    <w:abstractNumId w:val="28"/>
  </w:num>
  <w:num w:numId="14">
    <w:abstractNumId w:val="7"/>
  </w:num>
  <w:num w:numId="15">
    <w:abstractNumId w:val="12"/>
  </w:num>
  <w:num w:numId="16">
    <w:abstractNumId w:val="23"/>
  </w:num>
  <w:num w:numId="17">
    <w:abstractNumId w:val="8"/>
  </w:num>
  <w:num w:numId="18">
    <w:abstractNumId w:val="25"/>
  </w:num>
  <w:num w:numId="19">
    <w:abstractNumId w:val="33"/>
  </w:num>
  <w:num w:numId="20">
    <w:abstractNumId w:val="41"/>
  </w:num>
  <w:num w:numId="21">
    <w:abstractNumId w:val="17"/>
  </w:num>
  <w:num w:numId="22">
    <w:abstractNumId w:val="21"/>
  </w:num>
  <w:num w:numId="23">
    <w:abstractNumId w:val="9"/>
  </w:num>
  <w:num w:numId="24">
    <w:abstractNumId w:val="11"/>
  </w:num>
  <w:num w:numId="25">
    <w:abstractNumId w:val="0"/>
  </w:num>
  <w:num w:numId="26">
    <w:abstractNumId w:val="26"/>
  </w:num>
  <w:num w:numId="27">
    <w:abstractNumId w:val="19"/>
  </w:num>
  <w:num w:numId="28">
    <w:abstractNumId w:val="42"/>
  </w:num>
  <w:num w:numId="29">
    <w:abstractNumId w:val="22"/>
  </w:num>
  <w:num w:numId="30">
    <w:abstractNumId w:val="6"/>
  </w:num>
  <w:num w:numId="31">
    <w:abstractNumId w:val="24"/>
  </w:num>
  <w:num w:numId="32">
    <w:abstractNumId w:val="3"/>
  </w:num>
  <w:num w:numId="33">
    <w:abstractNumId w:val="10"/>
  </w:num>
  <w:num w:numId="34">
    <w:abstractNumId w:val="34"/>
  </w:num>
  <w:num w:numId="35">
    <w:abstractNumId w:val="36"/>
  </w:num>
  <w:num w:numId="36">
    <w:abstractNumId w:val="31"/>
  </w:num>
  <w:num w:numId="37">
    <w:abstractNumId w:val="37"/>
  </w:num>
  <w:num w:numId="38">
    <w:abstractNumId w:val="30"/>
  </w:num>
  <w:num w:numId="39">
    <w:abstractNumId w:val="16"/>
  </w:num>
  <w:num w:numId="40">
    <w:abstractNumId w:val="43"/>
  </w:num>
  <w:num w:numId="41">
    <w:abstractNumId w:val="20"/>
  </w:num>
  <w:num w:numId="42">
    <w:abstractNumId w:val="38"/>
  </w:num>
  <w:num w:numId="43">
    <w:abstractNumId w:val="1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FCB"/>
    <w:rsid w:val="00004D74"/>
    <w:rsid w:val="00016103"/>
    <w:rsid w:val="00016A5B"/>
    <w:rsid w:val="00022D9C"/>
    <w:rsid w:val="0003066B"/>
    <w:rsid w:val="00036A0E"/>
    <w:rsid w:val="00040CE7"/>
    <w:rsid w:val="000417D5"/>
    <w:rsid w:val="00041917"/>
    <w:rsid w:val="00050024"/>
    <w:rsid w:val="000567AD"/>
    <w:rsid w:val="00056AD6"/>
    <w:rsid w:val="00082CBE"/>
    <w:rsid w:val="000850D3"/>
    <w:rsid w:val="00087C82"/>
    <w:rsid w:val="00091074"/>
    <w:rsid w:val="000949A7"/>
    <w:rsid w:val="000967B6"/>
    <w:rsid w:val="000B23D0"/>
    <w:rsid w:val="000B4017"/>
    <w:rsid w:val="000C0618"/>
    <w:rsid w:val="000C2C07"/>
    <w:rsid w:val="000C4571"/>
    <w:rsid w:val="000C7E43"/>
    <w:rsid w:val="000E7FC3"/>
    <w:rsid w:val="000F552E"/>
    <w:rsid w:val="00105BD0"/>
    <w:rsid w:val="00107E45"/>
    <w:rsid w:val="00115318"/>
    <w:rsid w:val="00127FB0"/>
    <w:rsid w:val="00130DF9"/>
    <w:rsid w:val="001332B9"/>
    <w:rsid w:val="00135B9A"/>
    <w:rsid w:val="001443FA"/>
    <w:rsid w:val="0014558B"/>
    <w:rsid w:val="001515F2"/>
    <w:rsid w:val="00160716"/>
    <w:rsid w:val="00161A46"/>
    <w:rsid w:val="001635C8"/>
    <w:rsid w:val="0016414F"/>
    <w:rsid w:val="00165325"/>
    <w:rsid w:val="00182845"/>
    <w:rsid w:val="001875E3"/>
    <w:rsid w:val="00192530"/>
    <w:rsid w:val="00193348"/>
    <w:rsid w:val="00194676"/>
    <w:rsid w:val="001971B2"/>
    <w:rsid w:val="001A4E6A"/>
    <w:rsid w:val="001A5EE1"/>
    <w:rsid w:val="001B0E02"/>
    <w:rsid w:val="001C3E9A"/>
    <w:rsid w:val="001C7093"/>
    <w:rsid w:val="001D6854"/>
    <w:rsid w:val="001E285B"/>
    <w:rsid w:val="001E730C"/>
    <w:rsid w:val="001F1D1B"/>
    <w:rsid w:val="001F1E1F"/>
    <w:rsid w:val="00204811"/>
    <w:rsid w:val="0021608D"/>
    <w:rsid w:val="00222864"/>
    <w:rsid w:val="00232311"/>
    <w:rsid w:val="002374C0"/>
    <w:rsid w:val="00247257"/>
    <w:rsid w:val="00252ACA"/>
    <w:rsid w:val="002566D9"/>
    <w:rsid w:val="00260A52"/>
    <w:rsid w:val="0027369A"/>
    <w:rsid w:val="00287EB8"/>
    <w:rsid w:val="002A18A9"/>
    <w:rsid w:val="002A3EEB"/>
    <w:rsid w:val="002A7C23"/>
    <w:rsid w:val="002B1FB9"/>
    <w:rsid w:val="002B1FDE"/>
    <w:rsid w:val="002B2DA7"/>
    <w:rsid w:val="002B702D"/>
    <w:rsid w:val="002E00FA"/>
    <w:rsid w:val="002E3D7E"/>
    <w:rsid w:val="002F4A42"/>
    <w:rsid w:val="00304E18"/>
    <w:rsid w:val="00307E54"/>
    <w:rsid w:val="00316E9C"/>
    <w:rsid w:val="00327766"/>
    <w:rsid w:val="00336A70"/>
    <w:rsid w:val="00347364"/>
    <w:rsid w:val="0035398F"/>
    <w:rsid w:val="00353B63"/>
    <w:rsid w:val="0036415E"/>
    <w:rsid w:val="0037507E"/>
    <w:rsid w:val="00380174"/>
    <w:rsid w:val="00384802"/>
    <w:rsid w:val="00393DA5"/>
    <w:rsid w:val="00394D47"/>
    <w:rsid w:val="00397C14"/>
    <w:rsid w:val="003A506C"/>
    <w:rsid w:val="003A67A5"/>
    <w:rsid w:val="003B050E"/>
    <w:rsid w:val="003B2FCB"/>
    <w:rsid w:val="003B6FBA"/>
    <w:rsid w:val="003C52EA"/>
    <w:rsid w:val="003C6963"/>
    <w:rsid w:val="003D55F4"/>
    <w:rsid w:val="003F33BC"/>
    <w:rsid w:val="003F41BB"/>
    <w:rsid w:val="004063FC"/>
    <w:rsid w:val="00407A3F"/>
    <w:rsid w:val="00416E99"/>
    <w:rsid w:val="0042754F"/>
    <w:rsid w:val="00430530"/>
    <w:rsid w:val="004520B6"/>
    <w:rsid w:val="00461111"/>
    <w:rsid w:val="0046522C"/>
    <w:rsid w:val="00466E5C"/>
    <w:rsid w:val="00470172"/>
    <w:rsid w:val="004732FE"/>
    <w:rsid w:val="00486AE4"/>
    <w:rsid w:val="004935C1"/>
    <w:rsid w:val="00494355"/>
    <w:rsid w:val="00496DAE"/>
    <w:rsid w:val="004A4447"/>
    <w:rsid w:val="004B3C97"/>
    <w:rsid w:val="004D2290"/>
    <w:rsid w:val="004D5A5A"/>
    <w:rsid w:val="004E2D90"/>
    <w:rsid w:val="004E4DF2"/>
    <w:rsid w:val="004E51AE"/>
    <w:rsid w:val="004E66DE"/>
    <w:rsid w:val="004F75EA"/>
    <w:rsid w:val="00513FE0"/>
    <w:rsid w:val="005215C9"/>
    <w:rsid w:val="00523E5F"/>
    <w:rsid w:val="00527402"/>
    <w:rsid w:val="00530463"/>
    <w:rsid w:val="00530F66"/>
    <w:rsid w:val="00537918"/>
    <w:rsid w:val="00537F49"/>
    <w:rsid w:val="0054208D"/>
    <w:rsid w:val="00542886"/>
    <w:rsid w:val="00557D71"/>
    <w:rsid w:val="00560525"/>
    <w:rsid w:val="00565559"/>
    <w:rsid w:val="00567E7F"/>
    <w:rsid w:val="00572522"/>
    <w:rsid w:val="0057289D"/>
    <w:rsid w:val="0057366B"/>
    <w:rsid w:val="005843AB"/>
    <w:rsid w:val="00591C60"/>
    <w:rsid w:val="005975D1"/>
    <w:rsid w:val="005A3D9F"/>
    <w:rsid w:val="005B65BF"/>
    <w:rsid w:val="005D033C"/>
    <w:rsid w:val="005F334D"/>
    <w:rsid w:val="005F5FDC"/>
    <w:rsid w:val="005F6C53"/>
    <w:rsid w:val="005F7FF3"/>
    <w:rsid w:val="00611310"/>
    <w:rsid w:val="00630838"/>
    <w:rsid w:val="0065371E"/>
    <w:rsid w:val="00653E6E"/>
    <w:rsid w:val="00672C42"/>
    <w:rsid w:val="00672EFA"/>
    <w:rsid w:val="006766B5"/>
    <w:rsid w:val="0068659E"/>
    <w:rsid w:val="00687FD3"/>
    <w:rsid w:val="006931FD"/>
    <w:rsid w:val="00697FCF"/>
    <w:rsid w:val="006A3544"/>
    <w:rsid w:val="006A4E93"/>
    <w:rsid w:val="006B005D"/>
    <w:rsid w:val="006B04CB"/>
    <w:rsid w:val="006C460C"/>
    <w:rsid w:val="006D1173"/>
    <w:rsid w:val="006E751E"/>
    <w:rsid w:val="006F5AD1"/>
    <w:rsid w:val="006F6CBD"/>
    <w:rsid w:val="00701CA8"/>
    <w:rsid w:val="00705640"/>
    <w:rsid w:val="0070755B"/>
    <w:rsid w:val="007113D3"/>
    <w:rsid w:val="00722550"/>
    <w:rsid w:val="00727529"/>
    <w:rsid w:val="00743F48"/>
    <w:rsid w:val="0074434B"/>
    <w:rsid w:val="00752618"/>
    <w:rsid w:val="00755522"/>
    <w:rsid w:val="00756532"/>
    <w:rsid w:val="0075776D"/>
    <w:rsid w:val="00772460"/>
    <w:rsid w:val="007756EE"/>
    <w:rsid w:val="00775FF0"/>
    <w:rsid w:val="0078392E"/>
    <w:rsid w:val="00783EE9"/>
    <w:rsid w:val="00792846"/>
    <w:rsid w:val="007A0E0D"/>
    <w:rsid w:val="007C6CE4"/>
    <w:rsid w:val="007D0027"/>
    <w:rsid w:val="007D5167"/>
    <w:rsid w:val="007D6923"/>
    <w:rsid w:val="007E1048"/>
    <w:rsid w:val="007F0DBF"/>
    <w:rsid w:val="007F4B90"/>
    <w:rsid w:val="007F4EDC"/>
    <w:rsid w:val="007F6207"/>
    <w:rsid w:val="0081059C"/>
    <w:rsid w:val="00811E32"/>
    <w:rsid w:val="008133A0"/>
    <w:rsid w:val="0081458D"/>
    <w:rsid w:val="0082418A"/>
    <w:rsid w:val="00827E02"/>
    <w:rsid w:val="00834388"/>
    <w:rsid w:val="00834A64"/>
    <w:rsid w:val="00834D8B"/>
    <w:rsid w:val="00835C02"/>
    <w:rsid w:val="00841E13"/>
    <w:rsid w:val="00844CD8"/>
    <w:rsid w:val="00846CF1"/>
    <w:rsid w:val="00852C32"/>
    <w:rsid w:val="00854872"/>
    <w:rsid w:val="00855F22"/>
    <w:rsid w:val="00856502"/>
    <w:rsid w:val="00857A9B"/>
    <w:rsid w:val="0086298E"/>
    <w:rsid w:val="008704EE"/>
    <w:rsid w:val="00881ACF"/>
    <w:rsid w:val="00884DB9"/>
    <w:rsid w:val="00886ED5"/>
    <w:rsid w:val="008900DB"/>
    <w:rsid w:val="008A18B0"/>
    <w:rsid w:val="008A3373"/>
    <w:rsid w:val="008A4907"/>
    <w:rsid w:val="008A57D6"/>
    <w:rsid w:val="008B3CE1"/>
    <w:rsid w:val="008B5EB4"/>
    <w:rsid w:val="008B690B"/>
    <w:rsid w:val="008C24E3"/>
    <w:rsid w:val="008C28A0"/>
    <w:rsid w:val="008D334F"/>
    <w:rsid w:val="008E02F8"/>
    <w:rsid w:val="008E6903"/>
    <w:rsid w:val="008E6BEA"/>
    <w:rsid w:val="008E7900"/>
    <w:rsid w:val="0090434A"/>
    <w:rsid w:val="009112F2"/>
    <w:rsid w:val="0091298B"/>
    <w:rsid w:val="00923309"/>
    <w:rsid w:val="009271F5"/>
    <w:rsid w:val="00931F3E"/>
    <w:rsid w:val="009414F2"/>
    <w:rsid w:val="009445AD"/>
    <w:rsid w:val="00964553"/>
    <w:rsid w:val="00966364"/>
    <w:rsid w:val="00966F6D"/>
    <w:rsid w:val="009C1D78"/>
    <w:rsid w:val="009C32F0"/>
    <w:rsid w:val="009F237A"/>
    <w:rsid w:val="009F409E"/>
    <w:rsid w:val="00A00284"/>
    <w:rsid w:val="00A07CBA"/>
    <w:rsid w:val="00A16408"/>
    <w:rsid w:val="00A26A93"/>
    <w:rsid w:val="00A313FD"/>
    <w:rsid w:val="00A45FD5"/>
    <w:rsid w:val="00A5272A"/>
    <w:rsid w:val="00A56DEC"/>
    <w:rsid w:val="00A6709E"/>
    <w:rsid w:val="00A67B1A"/>
    <w:rsid w:val="00A844AB"/>
    <w:rsid w:val="00A864B1"/>
    <w:rsid w:val="00AA66D5"/>
    <w:rsid w:val="00AB7CB7"/>
    <w:rsid w:val="00AD3F6F"/>
    <w:rsid w:val="00AD5DD6"/>
    <w:rsid w:val="00AD7126"/>
    <w:rsid w:val="00AE1922"/>
    <w:rsid w:val="00AE334B"/>
    <w:rsid w:val="00AE3E75"/>
    <w:rsid w:val="00AF1CF4"/>
    <w:rsid w:val="00AF2D41"/>
    <w:rsid w:val="00B00797"/>
    <w:rsid w:val="00B0106E"/>
    <w:rsid w:val="00B054B4"/>
    <w:rsid w:val="00B06779"/>
    <w:rsid w:val="00B22868"/>
    <w:rsid w:val="00B25CDE"/>
    <w:rsid w:val="00B51A2A"/>
    <w:rsid w:val="00B54009"/>
    <w:rsid w:val="00B62E55"/>
    <w:rsid w:val="00B634BC"/>
    <w:rsid w:val="00B63E46"/>
    <w:rsid w:val="00B6615E"/>
    <w:rsid w:val="00B72392"/>
    <w:rsid w:val="00BA1D3E"/>
    <w:rsid w:val="00BB3AB3"/>
    <w:rsid w:val="00BB3B22"/>
    <w:rsid w:val="00BC4688"/>
    <w:rsid w:val="00BC789C"/>
    <w:rsid w:val="00BE34E2"/>
    <w:rsid w:val="00BE4985"/>
    <w:rsid w:val="00BF2CD7"/>
    <w:rsid w:val="00C008E2"/>
    <w:rsid w:val="00C049D2"/>
    <w:rsid w:val="00C15F24"/>
    <w:rsid w:val="00C16A3B"/>
    <w:rsid w:val="00C21F0F"/>
    <w:rsid w:val="00C26021"/>
    <w:rsid w:val="00C407C6"/>
    <w:rsid w:val="00C422B7"/>
    <w:rsid w:val="00C70BB5"/>
    <w:rsid w:val="00C7580D"/>
    <w:rsid w:val="00C84D8B"/>
    <w:rsid w:val="00C87FB8"/>
    <w:rsid w:val="00C95F25"/>
    <w:rsid w:val="00CA0A67"/>
    <w:rsid w:val="00CA396E"/>
    <w:rsid w:val="00CB639F"/>
    <w:rsid w:val="00CB69C7"/>
    <w:rsid w:val="00CB75B8"/>
    <w:rsid w:val="00CC1196"/>
    <w:rsid w:val="00CC1543"/>
    <w:rsid w:val="00CC2A8F"/>
    <w:rsid w:val="00CC3F85"/>
    <w:rsid w:val="00CE5DC6"/>
    <w:rsid w:val="00CE720E"/>
    <w:rsid w:val="00CF2B01"/>
    <w:rsid w:val="00D07E8A"/>
    <w:rsid w:val="00D168CB"/>
    <w:rsid w:val="00D256B7"/>
    <w:rsid w:val="00D5368C"/>
    <w:rsid w:val="00D76F8A"/>
    <w:rsid w:val="00D803DB"/>
    <w:rsid w:val="00D91722"/>
    <w:rsid w:val="00D92AC6"/>
    <w:rsid w:val="00D93E78"/>
    <w:rsid w:val="00D97A3F"/>
    <w:rsid w:val="00DA0029"/>
    <w:rsid w:val="00DA02E4"/>
    <w:rsid w:val="00DA67B0"/>
    <w:rsid w:val="00DB0831"/>
    <w:rsid w:val="00DB602B"/>
    <w:rsid w:val="00DC5476"/>
    <w:rsid w:val="00DC67FC"/>
    <w:rsid w:val="00DD28AB"/>
    <w:rsid w:val="00DD608F"/>
    <w:rsid w:val="00DD6E0D"/>
    <w:rsid w:val="00DF19E4"/>
    <w:rsid w:val="00DF284D"/>
    <w:rsid w:val="00DF32E8"/>
    <w:rsid w:val="00DF6BD2"/>
    <w:rsid w:val="00DF708D"/>
    <w:rsid w:val="00E10A72"/>
    <w:rsid w:val="00E33347"/>
    <w:rsid w:val="00E36560"/>
    <w:rsid w:val="00E4608B"/>
    <w:rsid w:val="00E46339"/>
    <w:rsid w:val="00E51A59"/>
    <w:rsid w:val="00E74381"/>
    <w:rsid w:val="00E8632A"/>
    <w:rsid w:val="00EA5427"/>
    <w:rsid w:val="00EB1675"/>
    <w:rsid w:val="00EB2680"/>
    <w:rsid w:val="00EC2A21"/>
    <w:rsid w:val="00ED1E26"/>
    <w:rsid w:val="00ED23F0"/>
    <w:rsid w:val="00ED7E46"/>
    <w:rsid w:val="00EE0729"/>
    <w:rsid w:val="00EE10F8"/>
    <w:rsid w:val="00EE6A90"/>
    <w:rsid w:val="00EF765C"/>
    <w:rsid w:val="00F01582"/>
    <w:rsid w:val="00F05284"/>
    <w:rsid w:val="00F20495"/>
    <w:rsid w:val="00F2412A"/>
    <w:rsid w:val="00F2728D"/>
    <w:rsid w:val="00F33964"/>
    <w:rsid w:val="00F403A4"/>
    <w:rsid w:val="00F4397F"/>
    <w:rsid w:val="00F44374"/>
    <w:rsid w:val="00F45F2C"/>
    <w:rsid w:val="00F5163B"/>
    <w:rsid w:val="00F516CB"/>
    <w:rsid w:val="00F51CB4"/>
    <w:rsid w:val="00F53FB1"/>
    <w:rsid w:val="00F60E2B"/>
    <w:rsid w:val="00F70958"/>
    <w:rsid w:val="00F844A7"/>
    <w:rsid w:val="00F87CC9"/>
    <w:rsid w:val="00FC2D85"/>
    <w:rsid w:val="00FC72A9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325"/>
    <w:rPr>
      <w:rFonts w:ascii="Arial" w:hAnsi="Arial"/>
      <w:sz w:val="22"/>
      <w:lang w:val="fr-CA"/>
    </w:rPr>
  </w:style>
  <w:style w:type="paragraph" w:styleId="Heading1">
    <w:name w:val="heading 1"/>
    <w:basedOn w:val="Normal"/>
    <w:next w:val="Normal"/>
    <w:link w:val="Heading1Char"/>
    <w:qFormat/>
    <w:rsid w:val="00AF1CF4"/>
    <w:pPr>
      <w:keepNext/>
      <w:keepLines/>
      <w:numPr>
        <w:numId w:val="42"/>
      </w:numPr>
      <w:spacing w:before="720" w:line="280" w:lineRule="exact"/>
      <w:outlineLvl w:val="0"/>
    </w:pPr>
    <w:rPr>
      <w:rFonts w:ascii="Optima" w:eastAsia="Times New Roman" w:hAnsi="Optim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AF1CF4"/>
    <w:pPr>
      <w:keepNext/>
      <w:keepLines/>
      <w:numPr>
        <w:ilvl w:val="1"/>
        <w:numId w:val="42"/>
      </w:numPr>
      <w:spacing w:before="720" w:line="280" w:lineRule="exact"/>
      <w:outlineLvl w:val="1"/>
    </w:pPr>
    <w:rPr>
      <w:rFonts w:ascii="Optima" w:eastAsia="Times New Roman" w:hAnsi="Optima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F1CF4"/>
    <w:pPr>
      <w:keepNext/>
      <w:numPr>
        <w:ilvl w:val="2"/>
        <w:numId w:val="42"/>
      </w:numPr>
      <w:spacing w:before="240" w:after="60"/>
      <w:outlineLvl w:val="2"/>
    </w:pPr>
    <w:rPr>
      <w:rFonts w:eastAsia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F1CF4"/>
    <w:pPr>
      <w:keepNext/>
      <w:numPr>
        <w:ilvl w:val="3"/>
        <w:numId w:val="42"/>
      </w:numPr>
      <w:outlineLvl w:val="3"/>
    </w:pPr>
    <w:rPr>
      <w:rFonts w:ascii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F1CF4"/>
    <w:pPr>
      <w:keepNext/>
      <w:numPr>
        <w:ilvl w:val="4"/>
        <w:numId w:val="42"/>
      </w:numPr>
      <w:tabs>
        <w:tab w:val="left" w:pos="1843"/>
      </w:tabs>
      <w:outlineLvl w:val="4"/>
    </w:pPr>
    <w:rPr>
      <w:rFonts w:ascii="Times New Roman" w:eastAsia="Times New Roman" w:hAnsi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AF1CF4"/>
    <w:pPr>
      <w:keepNext/>
      <w:numPr>
        <w:ilvl w:val="5"/>
        <w:numId w:val="42"/>
      </w:numPr>
      <w:spacing w:before="360" w:line="240" w:lineRule="exact"/>
      <w:outlineLvl w:val="5"/>
    </w:pPr>
    <w:rPr>
      <w:rFonts w:ascii="Optima" w:eastAsia="Times New Roman" w:hAnsi="Optima"/>
      <w:b/>
      <w:bCs/>
      <w:i/>
      <w:iCs/>
      <w:sz w:val="20"/>
    </w:rPr>
  </w:style>
  <w:style w:type="paragraph" w:styleId="Heading7">
    <w:name w:val="heading 7"/>
    <w:basedOn w:val="Normal"/>
    <w:next w:val="Normal"/>
    <w:link w:val="Heading7Char"/>
    <w:qFormat/>
    <w:rsid w:val="00AF1CF4"/>
    <w:pPr>
      <w:numPr>
        <w:ilvl w:val="6"/>
        <w:numId w:val="42"/>
      </w:numPr>
      <w:spacing w:before="240" w:after="60"/>
      <w:outlineLvl w:val="6"/>
    </w:pPr>
    <w:rPr>
      <w:rFonts w:eastAsia="Times New Roman"/>
      <w:sz w:val="20"/>
    </w:rPr>
  </w:style>
  <w:style w:type="paragraph" w:styleId="Heading8">
    <w:name w:val="heading 8"/>
    <w:basedOn w:val="Normal"/>
    <w:next w:val="Normal"/>
    <w:link w:val="Heading8Char"/>
    <w:qFormat/>
    <w:rsid w:val="00AF1CF4"/>
    <w:pPr>
      <w:numPr>
        <w:ilvl w:val="7"/>
        <w:numId w:val="42"/>
      </w:numPr>
      <w:spacing w:before="240" w:after="60"/>
      <w:outlineLvl w:val="7"/>
    </w:pPr>
    <w:rPr>
      <w:rFonts w:eastAsia="Times New Roman"/>
      <w:i/>
      <w:iCs/>
      <w:sz w:val="20"/>
    </w:rPr>
  </w:style>
  <w:style w:type="paragraph" w:styleId="Heading9">
    <w:name w:val="heading 9"/>
    <w:basedOn w:val="Normal"/>
    <w:next w:val="Normal"/>
    <w:link w:val="Heading9Char"/>
    <w:qFormat/>
    <w:rsid w:val="00AF1CF4"/>
    <w:pPr>
      <w:numPr>
        <w:ilvl w:val="8"/>
        <w:numId w:val="42"/>
      </w:numPr>
      <w:spacing w:before="240" w:after="60"/>
      <w:outlineLvl w:val="8"/>
    </w:pPr>
    <w:rPr>
      <w:rFonts w:eastAsia="Times New Roman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65325"/>
  </w:style>
  <w:style w:type="paragraph" w:styleId="Header">
    <w:name w:val="header"/>
    <w:basedOn w:val="Normal"/>
    <w:rsid w:val="0016532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653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5325"/>
  </w:style>
  <w:style w:type="paragraph" w:styleId="BodyText3">
    <w:name w:val="Body Text 3"/>
    <w:basedOn w:val="Normal"/>
    <w:rsid w:val="005B65BF"/>
    <w:pPr>
      <w:tabs>
        <w:tab w:val="left" w:pos="0"/>
        <w:tab w:val="left" w:pos="720"/>
        <w:tab w:val="left" w:pos="1080"/>
      </w:tabs>
      <w:jc w:val="both"/>
    </w:pPr>
    <w:rPr>
      <w:rFonts w:ascii="Times New Roman" w:eastAsia="Times New Roman" w:hAnsi="Times New Roman"/>
      <w:sz w:val="20"/>
      <w:lang w:val="en-US"/>
    </w:rPr>
  </w:style>
  <w:style w:type="paragraph" w:styleId="NormalWeb">
    <w:name w:val="Normal (Web)"/>
    <w:basedOn w:val="Normal"/>
    <w:uiPriority w:val="99"/>
    <w:rsid w:val="005B65B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CharCharCharCharCharCharCharCharCharChar1CharCharCharCharCarCar1CarCarCarCar">
    <w:name w:val="Char Char Char Char Char Char Char Char Char Char Char Char1 Char Char Char Char Car Car1 Car Car Car Car"/>
    <w:basedOn w:val="Normal"/>
    <w:semiHidden/>
    <w:rsid w:val="00BE34E2"/>
    <w:pPr>
      <w:spacing w:after="160" w:line="240" w:lineRule="exact"/>
    </w:pPr>
    <w:rPr>
      <w:rFonts w:ascii="Verdana" w:eastAsia="SimSun" w:hAnsi="Verdana"/>
      <w:sz w:val="20"/>
      <w:lang w:val="en-US" w:eastAsia="en-US"/>
    </w:rPr>
  </w:style>
  <w:style w:type="paragraph" w:styleId="BalloonText">
    <w:name w:val="Balloon Text"/>
    <w:basedOn w:val="Normal"/>
    <w:semiHidden/>
    <w:rsid w:val="007D51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722"/>
    <w:pPr>
      <w:ind w:left="708"/>
    </w:pPr>
  </w:style>
  <w:style w:type="table" w:styleId="TableGrid">
    <w:name w:val="Table Grid"/>
    <w:basedOn w:val="TableNormal"/>
    <w:uiPriority w:val="59"/>
    <w:rsid w:val="001515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8B3CE1"/>
    <w:rPr>
      <w:rFonts w:ascii="Arial" w:hAnsi="Arial"/>
      <w:sz w:val="22"/>
      <w:lang w:val="fr-CA"/>
    </w:rPr>
  </w:style>
  <w:style w:type="character" w:styleId="Hyperlink">
    <w:name w:val="Hyperlink"/>
    <w:rsid w:val="000B4017"/>
    <w:rPr>
      <w:color w:val="0000FF"/>
      <w:u w:val="single"/>
    </w:rPr>
  </w:style>
  <w:style w:type="character" w:customStyle="1" w:styleId="Heading1Char">
    <w:name w:val="Heading 1 Char"/>
    <w:link w:val="Heading1"/>
    <w:rsid w:val="00AF1CF4"/>
    <w:rPr>
      <w:rFonts w:ascii="Optima" w:eastAsia="Times New Roman" w:hAnsi="Optima"/>
      <w:b/>
      <w:bCs/>
      <w:sz w:val="26"/>
      <w:szCs w:val="26"/>
    </w:rPr>
  </w:style>
  <w:style w:type="character" w:customStyle="1" w:styleId="Heading2Char">
    <w:name w:val="Heading 2 Char"/>
    <w:link w:val="Heading2"/>
    <w:rsid w:val="00AF1CF4"/>
    <w:rPr>
      <w:rFonts w:ascii="Optima" w:eastAsia="Times New Roman" w:hAnsi="Optima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rsid w:val="00AF1CF4"/>
    <w:rPr>
      <w:rFonts w:ascii="Arial" w:eastAsia="Times New Roman" w:hAnsi="Arial" w:cs="Arial"/>
      <w:sz w:val="24"/>
      <w:szCs w:val="24"/>
    </w:rPr>
  </w:style>
  <w:style w:type="character" w:customStyle="1" w:styleId="Heading4Char">
    <w:name w:val="Heading 4 Char"/>
    <w:link w:val="Heading4"/>
    <w:rsid w:val="00AF1CF4"/>
    <w:rPr>
      <w:rFonts w:ascii="Times New Roman" w:eastAsia="Times New Roman" w:hAnsi="Times New Roman"/>
      <w:sz w:val="28"/>
      <w:szCs w:val="28"/>
    </w:rPr>
  </w:style>
  <w:style w:type="character" w:customStyle="1" w:styleId="Heading5Char">
    <w:name w:val="Heading 5 Char"/>
    <w:link w:val="Heading5"/>
    <w:rsid w:val="00AF1CF4"/>
    <w:rPr>
      <w:rFonts w:ascii="Times New Roman" w:eastAsia="Times New Roman" w:hAnsi="Times New Roman"/>
      <w:sz w:val="28"/>
      <w:szCs w:val="28"/>
    </w:rPr>
  </w:style>
  <w:style w:type="character" w:customStyle="1" w:styleId="Heading6Char">
    <w:name w:val="Heading 6 Char"/>
    <w:link w:val="Heading6"/>
    <w:rsid w:val="00AF1CF4"/>
    <w:rPr>
      <w:rFonts w:ascii="Optima" w:eastAsia="Times New Roman" w:hAnsi="Optima"/>
      <w:b/>
      <w:bCs/>
      <w:i/>
      <w:iCs/>
    </w:rPr>
  </w:style>
  <w:style w:type="character" w:customStyle="1" w:styleId="Heading7Char">
    <w:name w:val="Heading 7 Char"/>
    <w:link w:val="Heading7"/>
    <w:rsid w:val="00AF1CF4"/>
    <w:rPr>
      <w:rFonts w:ascii="Arial" w:eastAsia="Times New Roman" w:hAnsi="Arial" w:cs="Arial"/>
    </w:rPr>
  </w:style>
  <w:style w:type="character" w:customStyle="1" w:styleId="Heading8Char">
    <w:name w:val="Heading 8 Char"/>
    <w:link w:val="Heading8"/>
    <w:rsid w:val="00AF1CF4"/>
    <w:rPr>
      <w:rFonts w:ascii="Arial" w:eastAsia="Times New Roman" w:hAnsi="Arial" w:cs="Arial"/>
      <w:i/>
      <w:iCs/>
    </w:rPr>
  </w:style>
  <w:style w:type="character" w:customStyle="1" w:styleId="Heading9Char">
    <w:name w:val="Heading 9 Char"/>
    <w:link w:val="Heading9"/>
    <w:rsid w:val="00AF1CF4"/>
    <w:rPr>
      <w:rFonts w:ascii="Arial" w:eastAsia="Times New Roman" w:hAnsi="Arial" w:cs="Arial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3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36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7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54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36DD-C6E0-432D-9ACA-51D7287F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Patrice Leduc, Consultant médias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Leduc</dc:creator>
  <cp:lastModifiedBy>Abdoulaye LY</cp:lastModifiedBy>
  <cp:revision>3</cp:revision>
  <cp:lastPrinted>2014-01-04T00:30:00Z</cp:lastPrinted>
  <dcterms:created xsi:type="dcterms:W3CDTF">2014-01-06T16:32:00Z</dcterms:created>
  <dcterms:modified xsi:type="dcterms:W3CDTF">2014-01-06T17:03:00Z</dcterms:modified>
</cp:coreProperties>
</file>