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70D6" w:rsidRPr="00F90010" w:rsidRDefault="00DB70D6" w:rsidP="00921D7A">
      <w:pPr>
        <w:spacing w:after="0"/>
        <w:jc w:val="center"/>
        <w:rPr>
          <w:rFonts w:ascii="Arial" w:hAnsi="Arial" w:cs="Arial"/>
          <w:b/>
          <w:bCs/>
          <w:sz w:val="44"/>
          <w:szCs w:val="44"/>
        </w:rPr>
      </w:pPr>
      <w:r w:rsidRPr="00F900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The Chamber of Commerce and Industry of Romania" style="width:329.25pt;height:51pt;visibility:visible">
            <v:imagedata r:id="rId7" o:title=""/>
          </v:shape>
        </w:pict>
      </w:r>
    </w:p>
    <w:p w:rsidR="00DB70D6" w:rsidRPr="00F90010" w:rsidRDefault="00DB70D6" w:rsidP="001D7684">
      <w:pPr>
        <w:spacing w:before="240" w:after="120"/>
        <w:jc w:val="center"/>
        <w:rPr>
          <w:rFonts w:ascii="Tahoma" w:hAnsi="Tahoma" w:cs="Tahoma"/>
          <w:b/>
          <w:bCs/>
          <w:color w:val="0000CC"/>
          <w:sz w:val="56"/>
          <w:szCs w:val="56"/>
        </w:rPr>
      </w:pPr>
      <w:r w:rsidRPr="00F90010">
        <w:rPr>
          <w:rFonts w:ascii="Tahoma" w:hAnsi="Tahoma" w:cs="Tahoma"/>
          <w:b/>
          <w:bCs/>
          <w:color w:val="0000CC"/>
          <w:sz w:val="56"/>
          <w:szCs w:val="56"/>
        </w:rPr>
        <w:t>ICC Romania</w:t>
      </w:r>
    </w:p>
    <w:p w:rsidR="00DB70D6" w:rsidRPr="00F90010" w:rsidRDefault="00DB70D6" w:rsidP="00921D7A">
      <w:pPr>
        <w:spacing w:after="0"/>
        <w:jc w:val="center"/>
        <w:rPr>
          <w:rFonts w:ascii="Arial" w:hAnsi="Arial" w:cs="Arial"/>
          <w:b/>
          <w:bCs/>
          <w:sz w:val="44"/>
          <w:szCs w:val="44"/>
        </w:rPr>
      </w:pPr>
      <w:r w:rsidRPr="00F90010">
        <w:rPr>
          <w:rFonts w:ascii="Arial" w:hAnsi="Arial" w:cs="Arial"/>
          <w:b/>
          <w:bCs/>
          <w:sz w:val="44"/>
          <w:szCs w:val="44"/>
        </w:rPr>
        <w:t xml:space="preserve">two days Seminar on </w:t>
      </w:r>
    </w:p>
    <w:p w:rsidR="00DB70D6" w:rsidRPr="00F90010" w:rsidRDefault="00DB70D6" w:rsidP="00AF5997">
      <w:pPr>
        <w:spacing w:after="0" w:line="240" w:lineRule="auto"/>
        <w:jc w:val="center"/>
        <w:outlineLvl w:val="0"/>
        <w:rPr>
          <w:rFonts w:ascii="Arial" w:hAnsi="Arial" w:cs="Arial"/>
          <w:b/>
          <w:bCs/>
          <w:color w:val="0000CC"/>
          <w:sz w:val="36"/>
          <w:szCs w:val="36"/>
        </w:rPr>
      </w:pPr>
      <w:r w:rsidRPr="00F90010">
        <w:rPr>
          <w:rFonts w:ascii="Arial" w:hAnsi="Arial" w:cs="Arial"/>
          <w:b/>
          <w:bCs/>
          <w:color w:val="0000CC"/>
          <w:sz w:val="36"/>
          <w:szCs w:val="36"/>
        </w:rPr>
        <w:t>Trade finance operations from bankers and companies perspective, ICC Rules in daily business</w:t>
      </w:r>
    </w:p>
    <w:p w:rsidR="00DB70D6" w:rsidRPr="00F90010" w:rsidRDefault="00DB70D6" w:rsidP="00AF5997">
      <w:pPr>
        <w:spacing w:after="0" w:line="240" w:lineRule="auto"/>
        <w:jc w:val="center"/>
        <w:outlineLvl w:val="0"/>
        <w:rPr>
          <w:rFonts w:ascii="Arial" w:hAnsi="Arial" w:cs="Arial"/>
          <w:b/>
          <w:bCs/>
          <w:color w:val="FF0000"/>
          <w:sz w:val="36"/>
          <w:szCs w:val="36"/>
        </w:rPr>
      </w:pPr>
      <w:r w:rsidRPr="00F90010">
        <w:rPr>
          <w:rFonts w:ascii="Arial" w:hAnsi="Arial" w:cs="Arial"/>
          <w:b/>
          <w:bCs/>
          <w:color w:val="FF0000"/>
          <w:sz w:val="36"/>
          <w:szCs w:val="36"/>
        </w:rPr>
        <w:t>How to mitigate risks, avoid problems and disputes?</w:t>
      </w:r>
    </w:p>
    <w:p w:rsidR="00DB70D6" w:rsidRPr="00F90010" w:rsidRDefault="00DB70D6" w:rsidP="00AF5997">
      <w:pPr>
        <w:spacing w:after="0" w:line="240" w:lineRule="auto"/>
        <w:jc w:val="center"/>
        <w:outlineLvl w:val="0"/>
        <w:rPr>
          <w:rFonts w:ascii="Arial" w:hAnsi="Arial" w:cs="Arial"/>
          <w:b/>
          <w:bCs/>
          <w:color w:val="FF0000"/>
          <w:sz w:val="36"/>
          <w:szCs w:val="36"/>
        </w:rPr>
      </w:pPr>
      <w:r w:rsidRPr="00F90010">
        <w:rPr>
          <w:rFonts w:ascii="Arial" w:hAnsi="Arial" w:cs="Arial"/>
          <w:b/>
          <w:bCs/>
          <w:color w:val="FF0000"/>
          <w:sz w:val="36"/>
          <w:szCs w:val="36"/>
        </w:rPr>
        <w:t>With special focus on New ISBP 745E, URDG 758, New practices and current main issues in Trade Finance</w:t>
      </w:r>
    </w:p>
    <w:p w:rsidR="00DB70D6" w:rsidRPr="00F90010" w:rsidRDefault="00DB70D6" w:rsidP="00F54202">
      <w:pPr>
        <w:spacing w:after="0"/>
        <w:outlineLvl w:val="0"/>
        <w:rPr>
          <w:rFonts w:ascii="Arial" w:hAnsi="Arial" w:cs="Arial"/>
          <w:b/>
          <w:bCs/>
          <w:color w:val="002060"/>
          <w:sz w:val="28"/>
          <w:szCs w:val="28"/>
        </w:rPr>
      </w:pPr>
    </w:p>
    <w:p w:rsidR="00DB70D6" w:rsidRPr="00F90010" w:rsidRDefault="00DB70D6" w:rsidP="0064021F">
      <w:pPr>
        <w:autoSpaceDE w:val="0"/>
        <w:autoSpaceDN w:val="0"/>
        <w:spacing w:after="0" w:line="240" w:lineRule="auto"/>
        <w:ind w:left="720"/>
        <w:outlineLvl w:val="0"/>
        <w:rPr>
          <w:rFonts w:ascii="Arial" w:hAnsi="Arial" w:cs="Arial"/>
        </w:rPr>
      </w:pPr>
    </w:p>
    <w:p w:rsidR="00DB70D6" w:rsidRPr="00F90010" w:rsidRDefault="00DB70D6" w:rsidP="0064021F">
      <w:pPr>
        <w:spacing w:after="0"/>
        <w:rPr>
          <w:rFonts w:ascii="Arial" w:hAnsi="Arial" w:cs="Arial"/>
          <w:b/>
          <w:bCs/>
          <w:i/>
          <w:iCs/>
          <w:color w:val="002060"/>
          <w:sz w:val="28"/>
          <w:szCs w:val="28"/>
        </w:rPr>
      </w:pPr>
      <w:r w:rsidRPr="00F90010">
        <w:rPr>
          <w:rFonts w:ascii="Arial" w:hAnsi="Arial" w:cs="Arial"/>
          <w:b/>
          <w:bCs/>
          <w:i/>
          <w:iCs/>
          <w:color w:val="002060"/>
          <w:sz w:val="28"/>
          <w:szCs w:val="28"/>
        </w:rPr>
        <w:t>This Seminar is a must for:</w:t>
      </w:r>
    </w:p>
    <w:p w:rsidR="00DB70D6" w:rsidRPr="00F90010" w:rsidRDefault="00DB70D6" w:rsidP="00F72A12">
      <w:pPr>
        <w:numPr>
          <w:ilvl w:val="0"/>
          <w:numId w:val="2"/>
        </w:numPr>
        <w:spacing w:before="60" w:after="0" w:line="240" w:lineRule="auto"/>
        <w:ind w:left="714" w:hanging="357"/>
        <w:rPr>
          <w:rFonts w:ascii="Arial" w:hAnsi="Arial" w:cs="Arial"/>
          <w:b/>
          <w:bCs/>
          <w:sz w:val="24"/>
          <w:szCs w:val="24"/>
        </w:rPr>
      </w:pPr>
      <w:r w:rsidRPr="00F90010">
        <w:rPr>
          <w:rFonts w:ascii="Arial" w:hAnsi="Arial" w:cs="Arial"/>
          <w:b/>
          <w:bCs/>
          <w:sz w:val="24"/>
          <w:szCs w:val="24"/>
        </w:rPr>
        <w:t>bankers working in trade finance, particularly in documentary credits, collections, bank guarantees and export financing departments;</w:t>
      </w:r>
    </w:p>
    <w:p w:rsidR="00DB70D6" w:rsidRPr="00F90010" w:rsidRDefault="00DB70D6" w:rsidP="0064021F">
      <w:pPr>
        <w:numPr>
          <w:ilvl w:val="0"/>
          <w:numId w:val="2"/>
        </w:numPr>
        <w:spacing w:before="60" w:after="0" w:line="240" w:lineRule="auto"/>
        <w:ind w:left="714" w:hanging="357"/>
        <w:rPr>
          <w:rFonts w:ascii="Arial" w:hAnsi="Arial" w:cs="Arial"/>
          <w:b/>
          <w:bCs/>
          <w:sz w:val="24"/>
          <w:szCs w:val="24"/>
        </w:rPr>
      </w:pPr>
      <w:r w:rsidRPr="00F90010">
        <w:rPr>
          <w:rFonts w:ascii="Arial" w:hAnsi="Arial" w:cs="Arial"/>
          <w:b/>
          <w:bCs/>
          <w:sz w:val="24"/>
          <w:szCs w:val="24"/>
        </w:rPr>
        <w:t>front office bank specialists, relationship managers;</w:t>
      </w:r>
    </w:p>
    <w:p w:rsidR="00DB70D6" w:rsidRPr="00F90010" w:rsidRDefault="00DB70D6" w:rsidP="0064021F">
      <w:pPr>
        <w:numPr>
          <w:ilvl w:val="0"/>
          <w:numId w:val="2"/>
        </w:numPr>
        <w:spacing w:before="60" w:after="0" w:line="240" w:lineRule="auto"/>
        <w:ind w:left="714" w:hanging="357"/>
        <w:rPr>
          <w:rFonts w:ascii="Arial" w:hAnsi="Arial" w:cs="Arial"/>
          <w:b/>
          <w:bCs/>
          <w:sz w:val="24"/>
          <w:szCs w:val="24"/>
        </w:rPr>
      </w:pPr>
      <w:r w:rsidRPr="00F90010">
        <w:rPr>
          <w:rFonts w:ascii="Arial" w:hAnsi="Arial" w:cs="Arial"/>
          <w:b/>
          <w:bCs/>
          <w:sz w:val="24"/>
          <w:szCs w:val="24"/>
        </w:rPr>
        <w:t>exporters, importers and traders;</w:t>
      </w:r>
    </w:p>
    <w:p w:rsidR="00DB70D6" w:rsidRPr="00F90010" w:rsidRDefault="00DB70D6" w:rsidP="0064021F">
      <w:pPr>
        <w:numPr>
          <w:ilvl w:val="0"/>
          <w:numId w:val="2"/>
        </w:numPr>
        <w:spacing w:before="60" w:after="0" w:line="240" w:lineRule="auto"/>
        <w:ind w:left="714" w:hanging="357"/>
        <w:rPr>
          <w:rFonts w:ascii="Arial" w:hAnsi="Arial" w:cs="Arial"/>
          <w:b/>
          <w:bCs/>
          <w:sz w:val="24"/>
          <w:szCs w:val="24"/>
        </w:rPr>
      </w:pPr>
      <w:r w:rsidRPr="00F90010">
        <w:rPr>
          <w:rFonts w:ascii="Arial" w:hAnsi="Arial" w:cs="Arial"/>
          <w:b/>
          <w:bCs/>
          <w:sz w:val="24"/>
          <w:szCs w:val="24"/>
        </w:rPr>
        <w:t xml:space="preserve">carriers, freight forwarders, insurance companies; </w:t>
      </w:r>
    </w:p>
    <w:p w:rsidR="00DB70D6" w:rsidRPr="00F90010" w:rsidRDefault="00DB70D6" w:rsidP="0064021F">
      <w:pPr>
        <w:numPr>
          <w:ilvl w:val="0"/>
          <w:numId w:val="2"/>
        </w:numPr>
        <w:spacing w:before="60" w:after="0" w:line="240" w:lineRule="auto"/>
        <w:ind w:left="714" w:hanging="357"/>
        <w:rPr>
          <w:rFonts w:ascii="Arial" w:hAnsi="Arial" w:cs="Arial"/>
          <w:b/>
          <w:bCs/>
          <w:sz w:val="24"/>
          <w:szCs w:val="24"/>
        </w:rPr>
      </w:pPr>
      <w:r w:rsidRPr="00F90010">
        <w:rPr>
          <w:rFonts w:ascii="Arial" w:hAnsi="Arial" w:cs="Arial"/>
          <w:b/>
          <w:bCs/>
          <w:sz w:val="24"/>
          <w:szCs w:val="24"/>
        </w:rPr>
        <w:t>specialists in trade finance;</w:t>
      </w:r>
    </w:p>
    <w:p w:rsidR="00DB70D6" w:rsidRPr="00F90010" w:rsidRDefault="00DB70D6" w:rsidP="0064021F">
      <w:pPr>
        <w:numPr>
          <w:ilvl w:val="0"/>
          <w:numId w:val="2"/>
        </w:numPr>
        <w:spacing w:before="60" w:after="0" w:line="240" w:lineRule="auto"/>
        <w:ind w:left="714" w:hanging="357"/>
        <w:rPr>
          <w:rFonts w:ascii="Arial" w:hAnsi="Arial" w:cs="Arial"/>
          <w:b/>
          <w:bCs/>
          <w:sz w:val="24"/>
          <w:szCs w:val="24"/>
        </w:rPr>
      </w:pPr>
      <w:r w:rsidRPr="00F90010">
        <w:rPr>
          <w:rFonts w:ascii="Arial" w:hAnsi="Arial" w:cs="Arial"/>
          <w:b/>
          <w:bCs/>
          <w:sz w:val="24"/>
          <w:szCs w:val="24"/>
        </w:rPr>
        <w:t>lawyers, advocates, academics;</w:t>
      </w:r>
    </w:p>
    <w:p w:rsidR="00DB70D6" w:rsidRPr="00F90010" w:rsidRDefault="00DB70D6" w:rsidP="0064021F">
      <w:pPr>
        <w:spacing w:before="60" w:after="120"/>
        <w:jc w:val="center"/>
        <w:rPr>
          <w:rFonts w:ascii="Arial" w:hAnsi="Arial" w:cs="Arial"/>
          <w:color w:val="002060"/>
          <w:sz w:val="28"/>
          <w:szCs w:val="28"/>
        </w:rPr>
      </w:pPr>
    </w:p>
    <w:p w:rsidR="00DB70D6" w:rsidRPr="00F90010" w:rsidRDefault="00DB70D6" w:rsidP="006D34CF">
      <w:pPr>
        <w:jc w:val="both"/>
        <w:rPr>
          <w:rFonts w:ascii="Arial" w:hAnsi="Arial" w:cs="Arial"/>
          <w:sz w:val="24"/>
          <w:szCs w:val="24"/>
        </w:rPr>
      </w:pPr>
      <w:r w:rsidRPr="00F90010">
        <w:rPr>
          <w:rFonts w:ascii="Arial" w:hAnsi="Arial" w:cs="Arial"/>
          <w:sz w:val="24"/>
          <w:szCs w:val="24"/>
        </w:rPr>
        <w:t xml:space="preserve">Practical seminar on international best practices in documentary credits, explaining provisions of UCP 600 and newly revised ISBP 745E – the ICC rules for Documentary Credits. </w:t>
      </w:r>
    </w:p>
    <w:p w:rsidR="00DB70D6" w:rsidRPr="00F90010" w:rsidRDefault="00DB70D6" w:rsidP="006D34CF">
      <w:pPr>
        <w:jc w:val="both"/>
        <w:rPr>
          <w:rFonts w:ascii="Arial" w:hAnsi="Arial" w:cs="Arial"/>
          <w:sz w:val="24"/>
          <w:szCs w:val="24"/>
        </w:rPr>
      </w:pPr>
      <w:r w:rsidRPr="00F90010">
        <w:rPr>
          <w:rFonts w:ascii="Arial" w:hAnsi="Arial" w:cs="Arial"/>
          <w:sz w:val="24"/>
          <w:szCs w:val="24"/>
        </w:rPr>
        <w:t>Workshop will also focus on new developments in forfeiting and international bank guarantees with particular emphasize on implementation of URDG 758 – ICC Rules for demand guarantees. Significant time will be devoted to operational issues, practical case studies, examples and open discussions on the topics covered.</w:t>
      </w:r>
    </w:p>
    <w:p w:rsidR="00DB70D6" w:rsidRPr="00F90010" w:rsidRDefault="00DB70D6" w:rsidP="006D34CF">
      <w:pPr>
        <w:jc w:val="both"/>
        <w:rPr>
          <w:rFonts w:ascii="Arial" w:hAnsi="Arial" w:cs="Arial"/>
          <w:sz w:val="24"/>
          <w:szCs w:val="24"/>
        </w:rPr>
      </w:pPr>
      <w:r w:rsidRPr="00F90010">
        <w:rPr>
          <w:rFonts w:ascii="Arial" w:hAnsi="Arial" w:cs="Arial"/>
          <w:sz w:val="24"/>
          <w:szCs w:val="24"/>
        </w:rPr>
        <w:t xml:space="preserve">The seminar is specifically designed to address the current situation in the global economics – the shift towards traditional means of payment as the most secure payment instruments as the payment risks and uncertainty escalate. The seminar deals with the most common situations and practical issues in order to familiarize the participants with the crucial elements of international standard banking practice.  </w:t>
      </w:r>
    </w:p>
    <w:p w:rsidR="00DB70D6" w:rsidRPr="00F90010" w:rsidRDefault="00DB70D6" w:rsidP="006D34CF">
      <w:pPr>
        <w:spacing w:after="0"/>
        <w:jc w:val="center"/>
        <w:rPr>
          <w:rFonts w:ascii="Arial" w:hAnsi="Arial" w:cs="Arial"/>
          <w:b/>
          <w:bCs/>
          <w:color w:val="002060"/>
          <w:sz w:val="28"/>
          <w:szCs w:val="28"/>
        </w:rPr>
      </w:pPr>
    </w:p>
    <w:p w:rsidR="00DB70D6" w:rsidRPr="00F90010" w:rsidRDefault="00DB70D6" w:rsidP="006D34CF">
      <w:pPr>
        <w:spacing w:after="0"/>
        <w:jc w:val="center"/>
        <w:rPr>
          <w:rFonts w:ascii="Arial" w:hAnsi="Arial" w:cs="Arial"/>
          <w:b/>
          <w:bCs/>
          <w:color w:val="002060"/>
          <w:sz w:val="28"/>
          <w:szCs w:val="28"/>
        </w:rPr>
      </w:pPr>
    </w:p>
    <w:p w:rsidR="00DB70D6" w:rsidRPr="00F90010" w:rsidRDefault="00DB70D6" w:rsidP="006D34CF">
      <w:pPr>
        <w:spacing w:after="0"/>
        <w:jc w:val="center"/>
        <w:rPr>
          <w:rFonts w:ascii="Arial" w:hAnsi="Arial" w:cs="Arial"/>
          <w:color w:val="FF0000"/>
          <w:sz w:val="28"/>
          <w:szCs w:val="28"/>
        </w:rPr>
      </w:pPr>
      <w:r w:rsidRPr="00F90010">
        <w:rPr>
          <w:rFonts w:ascii="Arial" w:hAnsi="Arial" w:cs="Arial"/>
          <w:b/>
          <w:bCs/>
          <w:color w:val="002060"/>
          <w:sz w:val="28"/>
          <w:szCs w:val="28"/>
        </w:rPr>
        <w:t xml:space="preserve">First day of the seminar, </w:t>
      </w:r>
      <w:r>
        <w:rPr>
          <w:rFonts w:ascii="Arial" w:hAnsi="Arial" w:cs="Arial"/>
          <w:b/>
          <w:bCs/>
          <w:color w:val="002060"/>
          <w:sz w:val="28"/>
          <w:szCs w:val="28"/>
        </w:rPr>
        <w:t xml:space="preserve">15 October </w:t>
      </w:r>
      <w:r w:rsidRPr="00F90010">
        <w:rPr>
          <w:rFonts w:ascii="Arial" w:hAnsi="Arial" w:cs="Arial"/>
          <w:b/>
          <w:bCs/>
          <w:color w:val="002060"/>
          <w:sz w:val="28"/>
          <w:szCs w:val="28"/>
        </w:rPr>
        <w:t xml:space="preserve">2014 </w:t>
      </w:r>
      <w:r w:rsidRPr="00F90010">
        <w:rPr>
          <w:rFonts w:ascii="Arial" w:hAnsi="Arial" w:cs="Arial"/>
          <w:b/>
          <w:bCs/>
          <w:color w:val="002060"/>
          <w:sz w:val="28"/>
          <w:szCs w:val="28"/>
        </w:rPr>
        <w:br/>
      </w:r>
      <w:r w:rsidRPr="00F90010">
        <w:rPr>
          <w:rFonts w:ascii="Arial" w:hAnsi="Arial" w:cs="Arial"/>
          <w:b/>
          <w:bCs/>
          <w:sz w:val="28"/>
          <w:szCs w:val="28"/>
        </w:rPr>
        <w:t>Topic:</w:t>
      </w:r>
      <w:r w:rsidRPr="00F90010">
        <w:rPr>
          <w:rFonts w:ascii="Arial" w:hAnsi="Arial" w:cs="Arial"/>
          <w:sz w:val="28"/>
          <w:szCs w:val="28"/>
        </w:rPr>
        <w:t xml:space="preserve"> </w:t>
      </w:r>
      <w:r w:rsidRPr="00F90010">
        <w:rPr>
          <w:rFonts w:ascii="Arial" w:hAnsi="Arial" w:cs="Arial"/>
          <w:b/>
          <w:bCs/>
          <w:sz w:val="28"/>
          <w:szCs w:val="28"/>
        </w:rPr>
        <w:t>Documentary Credits, UCP 600 and new ISBP 745</w:t>
      </w:r>
    </w:p>
    <w:p w:rsidR="00DB70D6" w:rsidRPr="00F90010" w:rsidRDefault="00DB70D6" w:rsidP="00AF5997">
      <w:pPr>
        <w:spacing w:after="0" w:line="240" w:lineRule="auto"/>
        <w:jc w:val="both"/>
        <w:rPr>
          <w:rFonts w:ascii="Arial" w:hAnsi="Arial" w:cs="Arial"/>
        </w:rPr>
      </w:pPr>
    </w:p>
    <w:p w:rsidR="00DB70D6" w:rsidRPr="00F90010" w:rsidRDefault="00DB70D6" w:rsidP="00AF5997">
      <w:pPr>
        <w:spacing w:after="0"/>
        <w:ind w:left="2160" w:hanging="2160"/>
        <w:jc w:val="both"/>
        <w:rPr>
          <w:rFonts w:ascii="Tahoma" w:hAnsi="Tahoma" w:cs="Tahoma"/>
          <w:b/>
          <w:bCs/>
          <w:sz w:val="24"/>
          <w:szCs w:val="24"/>
        </w:rPr>
      </w:pPr>
    </w:p>
    <w:p w:rsidR="00DB70D6" w:rsidRPr="00F90010" w:rsidRDefault="00DB70D6" w:rsidP="00AF5997">
      <w:pPr>
        <w:ind w:left="1416" w:hanging="1416"/>
        <w:rPr>
          <w:rFonts w:ascii="Tahoma" w:hAnsi="Tahoma" w:cs="Tahoma"/>
          <w:b/>
          <w:bCs/>
          <w:sz w:val="24"/>
          <w:szCs w:val="24"/>
        </w:rPr>
      </w:pPr>
      <w:r w:rsidRPr="00F90010">
        <w:rPr>
          <w:rFonts w:ascii="Tahoma" w:hAnsi="Tahoma" w:cs="Tahoma"/>
          <w:sz w:val="24"/>
          <w:szCs w:val="24"/>
        </w:rPr>
        <w:t>08:30 – 09:00</w:t>
      </w:r>
      <w:r w:rsidRPr="00F90010">
        <w:rPr>
          <w:rFonts w:ascii="Tahoma" w:hAnsi="Tahoma" w:cs="Tahoma"/>
          <w:sz w:val="24"/>
          <w:szCs w:val="24"/>
        </w:rPr>
        <w:tab/>
      </w:r>
      <w:r w:rsidRPr="00F90010">
        <w:rPr>
          <w:rFonts w:ascii="Tahoma" w:hAnsi="Tahoma" w:cs="Tahoma"/>
          <w:b/>
          <w:bCs/>
          <w:sz w:val="24"/>
          <w:szCs w:val="24"/>
        </w:rPr>
        <w:t>Registration</w:t>
      </w:r>
    </w:p>
    <w:p w:rsidR="00DB70D6" w:rsidRPr="00F90010" w:rsidRDefault="00DB70D6" w:rsidP="00AF5997">
      <w:pPr>
        <w:pStyle w:val="BodyTextIndent"/>
        <w:ind w:left="2160" w:hanging="2160"/>
        <w:rPr>
          <w:rFonts w:ascii="Tahoma" w:hAnsi="Tahoma" w:cs="Tahoma"/>
          <w:sz w:val="24"/>
          <w:szCs w:val="24"/>
        </w:rPr>
      </w:pPr>
      <w:r w:rsidRPr="00F90010">
        <w:rPr>
          <w:rFonts w:ascii="Tahoma" w:hAnsi="Tahoma" w:cs="Tahoma"/>
          <w:b w:val="0"/>
          <w:bCs w:val="0"/>
          <w:sz w:val="24"/>
          <w:szCs w:val="24"/>
        </w:rPr>
        <w:t>09:00 – 10:30</w:t>
      </w:r>
      <w:r w:rsidRPr="00F90010">
        <w:rPr>
          <w:rFonts w:ascii="Tahoma" w:hAnsi="Tahoma" w:cs="Tahoma"/>
          <w:sz w:val="24"/>
          <w:szCs w:val="24"/>
        </w:rPr>
        <w:t xml:space="preserve"> </w:t>
      </w:r>
      <w:r w:rsidRPr="00F90010">
        <w:rPr>
          <w:rFonts w:ascii="Tahoma" w:hAnsi="Tahoma" w:cs="Tahoma"/>
          <w:sz w:val="24"/>
          <w:szCs w:val="24"/>
        </w:rPr>
        <w:tab/>
        <w:t>Documentary Credits – Cycle</w:t>
      </w:r>
    </w:p>
    <w:p w:rsidR="00DB70D6" w:rsidRPr="00F90010" w:rsidRDefault="00DB70D6" w:rsidP="00232E96">
      <w:pPr>
        <w:numPr>
          <w:ilvl w:val="0"/>
          <w:numId w:val="11"/>
        </w:numPr>
        <w:spacing w:after="0" w:line="240" w:lineRule="auto"/>
        <w:jc w:val="both"/>
        <w:rPr>
          <w:rFonts w:ascii="Tahoma" w:hAnsi="Tahoma" w:cs="Tahoma"/>
          <w:sz w:val="24"/>
          <w:szCs w:val="24"/>
        </w:rPr>
      </w:pPr>
      <w:r w:rsidRPr="00F90010">
        <w:rPr>
          <w:rFonts w:ascii="Tahoma" w:hAnsi="Tahoma" w:cs="Tahoma"/>
          <w:sz w:val="24"/>
          <w:szCs w:val="24"/>
        </w:rPr>
        <w:t>Documentary Credits Cycle</w:t>
      </w:r>
    </w:p>
    <w:p w:rsidR="00DB70D6" w:rsidRPr="00F90010" w:rsidRDefault="00DB70D6" w:rsidP="00232E96">
      <w:pPr>
        <w:numPr>
          <w:ilvl w:val="0"/>
          <w:numId w:val="11"/>
        </w:numPr>
        <w:spacing w:after="0" w:line="240" w:lineRule="auto"/>
        <w:jc w:val="both"/>
        <w:rPr>
          <w:rFonts w:ascii="Tahoma" w:hAnsi="Tahoma" w:cs="Tahoma"/>
          <w:sz w:val="24"/>
          <w:szCs w:val="24"/>
        </w:rPr>
      </w:pPr>
      <w:r w:rsidRPr="00F90010">
        <w:rPr>
          <w:rFonts w:ascii="Tahoma" w:hAnsi="Tahoma" w:cs="Tahoma"/>
          <w:sz w:val="24"/>
          <w:szCs w:val="24"/>
        </w:rPr>
        <w:t>Recent issues, ICC Banking Commission Opinions</w:t>
      </w:r>
    </w:p>
    <w:p w:rsidR="00DB70D6" w:rsidRPr="00F90010" w:rsidRDefault="00DB70D6" w:rsidP="00232E96">
      <w:pPr>
        <w:numPr>
          <w:ilvl w:val="0"/>
          <w:numId w:val="11"/>
        </w:numPr>
        <w:spacing w:after="0" w:line="240" w:lineRule="auto"/>
        <w:jc w:val="both"/>
        <w:rPr>
          <w:rFonts w:ascii="Tahoma" w:hAnsi="Tahoma" w:cs="Tahoma"/>
          <w:sz w:val="24"/>
          <w:szCs w:val="24"/>
        </w:rPr>
      </w:pPr>
      <w:r w:rsidRPr="00F90010">
        <w:rPr>
          <w:rFonts w:ascii="Tahoma" w:hAnsi="Tahoma" w:cs="Tahoma"/>
          <w:sz w:val="24"/>
          <w:szCs w:val="24"/>
        </w:rPr>
        <w:t>Questions and Answers, Discussion</w:t>
      </w:r>
    </w:p>
    <w:p w:rsidR="00DB70D6" w:rsidRPr="00F90010" w:rsidRDefault="00DB70D6" w:rsidP="00AF5997">
      <w:pPr>
        <w:spacing w:after="0" w:line="240" w:lineRule="auto"/>
        <w:ind w:left="3600"/>
        <w:jc w:val="both"/>
        <w:rPr>
          <w:rFonts w:ascii="Tahoma" w:hAnsi="Tahoma" w:cs="Tahoma"/>
          <w:sz w:val="24"/>
          <w:szCs w:val="24"/>
        </w:rPr>
      </w:pPr>
    </w:p>
    <w:p w:rsidR="00DB70D6" w:rsidRPr="00F90010" w:rsidRDefault="00DB70D6" w:rsidP="00AF5997">
      <w:pPr>
        <w:ind w:left="1416" w:hanging="1416"/>
        <w:jc w:val="both"/>
        <w:rPr>
          <w:rFonts w:ascii="Tahoma" w:hAnsi="Tahoma" w:cs="Tahoma"/>
          <w:b/>
          <w:bCs/>
          <w:i/>
          <w:iCs/>
          <w:sz w:val="24"/>
          <w:szCs w:val="24"/>
        </w:rPr>
      </w:pPr>
      <w:r w:rsidRPr="00F90010">
        <w:rPr>
          <w:rFonts w:ascii="Tahoma" w:hAnsi="Tahoma" w:cs="Tahoma"/>
          <w:sz w:val="24"/>
          <w:szCs w:val="24"/>
        </w:rPr>
        <w:t xml:space="preserve">10:30 – 10:50  </w:t>
      </w:r>
      <w:r w:rsidRPr="00F90010">
        <w:rPr>
          <w:rFonts w:ascii="Tahoma" w:hAnsi="Tahoma" w:cs="Tahoma"/>
          <w:sz w:val="24"/>
          <w:szCs w:val="24"/>
        </w:rPr>
        <w:tab/>
      </w:r>
      <w:r w:rsidRPr="00F90010">
        <w:rPr>
          <w:rFonts w:ascii="Tahoma" w:hAnsi="Tahoma" w:cs="Tahoma"/>
          <w:b/>
          <w:bCs/>
          <w:i/>
          <w:iCs/>
          <w:sz w:val="24"/>
          <w:szCs w:val="24"/>
        </w:rPr>
        <w:t>Contact break</w:t>
      </w:r>
    </w:p>
    <w:p w:rsidR="00DB70D6" w:rsidRPr="00F90010" w:rsidRDefault="00DB70D6" w:rsidP="00A70553">
      <w:pPr>
        <w:pStyle w:val="BodyTextIndent"/>
        <w:ind w:left="2160" w:hanging="2160"/>
        <w:rPr>
          <w:rFonts w:ascii="Tahoma" w:hAnsi="Tahoma" w:cs="Tahoma"/>
          <w:sz w:val="24"/>
          <w:szCs w:val="24"/>
        </w:rPr>
      </w:pPr>
      <w:r w:rsidRPr="00F90010">
        <w:rPr>
          <w:rFonts w:ascii="Tahoma" w:hAnsi="Tahoma" w:cs="Tahoma"/>
          <w:b w:val="0"/>
          <w:bCs w:val="0"/>
          <w:sz w:val="24"/>
          <w:szCs w:val="24"/>
        </w:rPr>
        <w:t>10:50 - 12:00</w:t>
      </w:r>
      <w:r w:rsidRPr="00F90010">
        <w:rPr>
          <w:rFonts w:ascii="Tahoma" w:hAnsi="Tahoma" w:cs="Tahoma"/>
          <w:sz w:val="24"/>
          <w:szCs w:val="24"/>
        </w:rPr>
        <w:tab/>
        <w:t>Examination of documents under Documentary Credits as per             UCP 600 and new ISBP 745E</w:t>
      </w:r>
    </w:p>
    <w:p w:rsidR="00DB70D6" w:rsidRPr="00F90010" w:rsidRDefault="00DB70D6" w:rsidP="00A70553">
      <w:pPr>
        <w:pStyle w:val="BodyTextIndent"/>
        <w:ind w:left="2160" w:hanging="2160"/>
        <w:rPr>
          <w:rFonts w:ascii="Tahoma" w:hAnsi="Tahoma" w:cs="Tahoma"/>
          <w:sz w:val="24"/>
          <w:szCs w:val="24"/>
        </w:rPr>
      </w:pPr>
    </w:p>
    <w:p w:rsidR="00DB70D6" w:rsidRPr="00F90010" w:rsidRDefault="00DB70D6" w:rsidP="00A70553">
      <w:pPr>
        <w:numPr>
          <w:ilvl w:val="0"/>
          <w:numId w:val="12"/>
        </w:numPr>
        <w:spacing w:after="0" w:line="240" w:lineRule="auto"/>
        <w:jc w:val="both"/>
        <w:rPr>
          <w:rFonts w:ascii="Tahoma" w:hAnsi="Tahoma" w:cs="Tahoma"/>
          <w:sz w:val="24"/>
          <w:szCs w:val="24"/>
        </w:rPr>
      </w:pPr>
      <w:r w:rsidRPr="00F90010">
        <w:rPr>
          <w:rFonts w:ascii="Tahoma" w:hAnsi="Tahoma" w:cs="Tahoma"/>
          <w:sz w:val="24"/>
          <w:szCs w:val="24"/>
        </w:rPr>
        <w:t>Most problematic issues, common problems, discrepancies</w:t>
      </w:r>
    </w:p>
    <w:p w:rsidR="00DB70D6" w:rsidRPr="00F90010" w:rsidRDefault="00DB70D6" w:rsidP="00A70553">
      <w:pPr>
        <w:numPr>
          <w:ilvl w:val="0"/>
          <w:numId w:val="12"/>
        </w:numPr>
        <w:spacing w:after="0" w:line="240" w:lineRule="auto"/>
        <w:jc w:val="both"/>
        <w:rPr>
          <w:rFonts w:ascii="Tahoma" w:hAnsi="Tahoma" w:cs="Tahoma"/>
          <w:sz w:val="24"/>
          <w:szCs w:val="24"/>
        </w:rPr>
      </w:pPr>
      <w:r w:rsidRPr="00F90010">
        <w:rPr>
          <w:rFonts w:ascii="Tahoma" w:hAnsi="Tahoma" w:cs="Tahoma"/>
          <w:sz w:val="24"/>
          <w:szCs w:val="24"/>
        </w:rPr>
        <w:t>Case Studies,</w:t>
      </w:r>
    </w:p>
    <w:p w:rsidR="00DB70D6" w:rsidRPr="00F90010" w:rsidRDefault="00DB70D6" w:rsidP="00A70553">
      <w:pPr>
        <w:numPr>
          <w:ilvl w:val="0"/>
          <w:numId w:val="12"/>
        </w:numPr>
        <w:spacing w:after="0" w:line="240" w:lineRule="auto"/>
        <w:jc w:val="both"/>
        <w:rPr>
          <w:rFonts w:ascii="Tahoma" w:hAnsi="Tahoma" w:cs="Tahoma"/>
          <w:sz w:val="24"/>
          <w:szCs w:val="24"/>
        </w:rPr>
      </w:pPr>
      <w:r w:rsidRPr="00F90010">
        <w:rPr>
          <w:rFonts w:ascii="Tahoma" w:hAnsi="Tahoma" w:cs="Tahoma"/>
          <w:sz w:val="24"/>
          <w:szCs w:val="24"/>
        </w:rPr>
        <w:t>Questions &amp; Answers</w:t>
      </w:r>
    </w:p>
    <w:p w:rsidR="00DB70D6" w:rsidRPr="00F90010" w:rsidRDefault="00DB70D6" w:rsidP="00A70553">
      <w:pPr>
        <w:pStyle w:val="BodyTextIndent"/>
        <w:ind w:left="2160" w:hanging="2160"/>
        <w:rPr>
          <w:rFonts w:ascii="Tahoma" w:hAnsi="Tahoma" w:cs="Tahoma"/>
          <w:sz w:val="24"/>
          <w:szCs w:val="24"/>
        </w:rPr>
      </w:pPr>
    </w:p>
    <w:p w:rsidR="00DB70D6" w:rsidRPr="00F90010" w:rsidRDefault="00DB70D6" w:rsidP="00AF5997">
      <w:pPr>
        <w:spacing w:after="0" w:line="240" w:lineRule="auto"/>
        <w:jc w:val="both"/>
        <w:rPr>
          <w:rFonts w:ascii="Tahoma" w:hAnsi="Tahoma" w:cs="Tahoma"/>
          <w:sz w:val="24"/>
          <w:szCs w:val="24"/>
        </w:rPr>
      </w:pPr>
      <w:r w:rsidRPr="00F90010">
        <w:rPr>
          <w:rFonts w:ascii="Tahoma" w:hAnsi="Tahoma" w:cs="Tahoma"/>
          <w:sz w:val="24"/>
          <w:szCs w:val="24"/>
        </w:rPr>
        <w:t xml:space="preserve">12:00 - 13:00 </w:t>
      </w:r>
      <w:r w:rsidRPr="00F90010">
        <w:rPr>
          <w:rFonts w:ascii="Tahoma" w:hAnsi="Tahoma" w:cs="Tahoma"/>
          <w:sz w:val="24"/>
          <w:szCs w:val="24"/>
        </w:rPr>
        <w:tab/>
      </w:r>
      <w:r w:rsidRPr="00F90010">
        <w:rPr>
          <w:rFonts w:ascii="Tahoma" w:hAnsi="Tahoma" w:cs="Tahoma"/>
          <w:b/>
          <w:bCs/>
          <w:i/>
          <w:iCs/>
          <w:sz w:val="24"/>
          <w:szCs w:val="24"/>
        </w:rPr>
        <w:t xml:space="preserve">Lunch </w:t>
      </w:r>
    </w:p>
    <w:p w:rsidR="00DB70D6" w:rsidRPr="00F90010" w:rsidRDefault="00DB70D6" w:rsidP="00AF5997">
      <w:pPr>
        <w:spacing w:after="0"/>
        <w:ind w:left="2160" w:hanging="2160"/>
        <w:jc w:val="both"/>
        <w:rPr>
          <w:rFonts w:ascii="Tahoma" w:hAnsi="Tahoma" w:cs="Tahoma"/>
          <w:b/>
          <w:bCs/>
          <w:sz w:val="24"/>
          <w:szCs w:val="24"/>
        </w:rPr>
      </w:pPr>
    </w:p>
    <w:p w:rsidR="00DB70D6" w:rsidRPr="00F90010" w:rsidRDefault="00DB70D6" w:rsidP="003607DE">
      <w:pPr>
        <w:spacing w:after="0"/>
        <w:ind w:left="2160" w:hanging="2160"/>
        <w:jc w:val="both"/>
        <w:rPr>
          <w:rFonts w:ascii="Tahoma" w:hAnsi="Tahoma" w:cs="Tahoma"/>
          <w:sz w:val="24"/>
          <w:szCs w:val="24"/>
        </w:rPr>
      </w:pPr>
      <w:r w:rsidRPr="00F90010">
        <w:rPr>
          <w:rFonts w:ascii="Tahoma" w:hAnsi="Tahoma" w:cs="Tahoma"/>
          <w:sz w:val="24"/>
          <w:szCs w:val="24"/>
        </w:rPr>
        <w:t>13:00 – 14:30</w:t>
      </w:r>
      <w:r w:rsidRPr="00F90010">
        <w:rPr>
          <w:rFonts w:ascii="Tahoma" w:hAnsi="Tahoma" w:cs="Tahoma"/>
          <w:sz w:val="24"/>
          <w:szCs w:val="24"/>
        </w:rPr>
        <w:tab/>
      </w:r>
      <w:r w:rsidRPr="00F90010">
        <w:rPr>
          <w:rFonts w:ascii="Tahoma" w:hAnsi="Tahoma" w:cs="Tahoma"/>
          <w:b/>
          <w:bCs/>
          <w:sz w:val="24"/>
          <w:szCs w:val="24"/>
        </w:rPr>
        <w:t xml:space="preserve">Documentary Credits – Examination of documents </w:t>
      </w:r>
    </w:p>
    <w:p w:rsidR="00DB70D6" w:rsidRPr="00F90010" w:rsidRDefault="00DB70D6" w:rsidP="003607DE">
      <w:pPr>
        <w:pStyle w:val="ListParagraph"/>
        <w:numPr>
          <w:ilvl w:val="0"/>
          <w:numId w:val="10"/>
        </w:numPr>
        <w:spacing w:before="0" w:after="0"/>
        <w:ind w:left="2874" w:hanging="357"/>
        <w:jc w:val="both"/>
        <w:rPr>
          <w:rFonts w:ascii="Tahoma" w:hAnsi="Tahoma" w:cs="Tahoma"/>
          <w:sz w:val="24"/>
          <w:szCs w:val="24"/>
          <w:lang w:val="en-US"/>
        </w:rPr>
      </w:pPr>
      <w:r w:rsidRPr="00F90010">
        <w:rPr>
          <w:rFonts w:ascii="Tahoma" w:hAnsi="Tahoma" w:cs="Tahoma"/>
          <w:sz w:val="24"/>
          <w:szCs w:val="24"/>
          <w:lang w:val="en-US"/>
        </w:rPr>
        <w:t>Examination of documents  as per UCP 600 and ISBP 745, main rules</w:t>
      </w:r>
    </w:p>
    <w:p w:rsidR="00DB70D6" w:rsidRPr="00F90010" w:rsidRDefault="00DB70D6" w:rsidP="003607DE">
      <w:pPr>
        <w:pStyle w:val="ListParagraph"/>
        <w:numPr>
          <w:ilvl w:val="0"/>
          <w:numId w:val="10"/>
        </w:numPr>
        <w:spacing w:after="0"/>
        <w:jc w:val="both"/>
        <w:rPr>
          <w:rFonts w:ascii="Tahoma" w:hAnsi="Tahoma" w:cs="Tahoma"/>
          <w:sz w:val="24"/>
          <w:szCs w:val="24"/>
          <w:lang w:val="en-US"/>
        </w:rPr>
      </w:pPr>
      <w:r w:rsidRPr="00F90010">
        <w:rPr>
          <w:rFonts w:ascii="Tahoma" w:hAnsi="Tahoma" w:cs="Tahoma"/>
          <w:sz w:val="24"/>
          <w:szCs w:val="24"/>
          <w:lang w:val="en-US"/>
        </w:rPr>
        <w:t>Advanced Case study</w:t>
      </w:r>
    </w:p>
    <w:p w:rsidR="00DB70D6" w:rsidRPr="00F90010" w:rsidRDefault="00DB70D6" w:rsidP="003607DE">
      <w:pPr>
        <w:pStyle w:val="ListParagraph"/>
        <w:numPr>
          <w:ilvl w:val="0"/>
          <w:numId w:val="10"/>
        </w:numPr>
        <w:spacing w:after="0"/>
        <w:jc w:val="both"/>
        <w:rPr>
          <w:rFonts w:ascii="Tahoma" w:hAnsi="Tahoma" w:cs="Tahoma"/>
          <w:sz w:val="24"/>
          <w:szCs w:val="24"/>
          <w:lang w:val="en-US"/>
        </w:rPr>
      </w:pPr>
      <w:r w:rsidRPr="00F90010">
        <w:rPr>
          <w:rFonts w:ascii="Tahoma" w:hAnsi="Tahoma" w:cs="Tahoma"/>
          <w:sz w:val="24"/>
          <w:szCs w:val="24"/>
          <w:lang w:val="en-US"/>
        </w:rPr>
        <w:t xml:space="preserve">Discussion </w:t>
      </w:r>
    </w:p>
    <w:p w:rsidR="00DB70D6" w:rsidRPr="00F90010" w:rsidRDefault="00DB70D6" w:rsidP="003607DE">
      <w:pPr>
        <w:pStyle w:val="BodyTextIndent"/>
        <w:ind w:left="2160" w:hanging="2160"/>
        <w:rPr>
          <w:rFonts w:ascii="Tahoma" w:hAnsi="Tahoma" w:cs="Tahoma"/>
          <w:sz w:val="24"/>
          <w:szCs w:val="24"/>
        </w:rPr>
      </w:pPr>
    </w:p>
    <w:p w:rsidR="00DB70D6" w:rsidRPr="00F90010" w:rsidRDefault="00DB70D6" w:rsidP="00AF5997">
      <w:pPr>
        <w:jc w:val="both"/>
        <w:rPr>
          <w:rFonts w:ascii="Tahoma" w:hAnsi="Tahoma" w:cs="Tahoma"/>
          <w:b/>
          <w:bCs/>
          <w:i/>
          <w:iCs/>
          <w:sz w:val="24"/>
          <w:szCs w:val="24"/>
        </w:rPr>
      </w:pPr>
      <w:r w:rsidRPr="00F90010">
        <w:rPr>
          <w:rFonts w:ascii="Tahoma" w:hAnsi="Tahoma" w:cs="Tahoma"/>
          <w:sz w:val="24"/>
          <w:szCs w:val="24"/>
        </w:rPr>
        <w:t>14:30 - 14:50</w:t>
      </w:r>
      <w:r w:rsidRPr="00F90010">
        <w:rPr>
          <w:rFonts w:ascii="Tahoma" w:hAnsi="Tahoma" w:cs="Tahoma"/>
          <w:sz w:val="24"/>
          <w:szCs w:val="24"/>
        </w:rPr>
        <w:tab/>
      </w:r>
      <w:r w:rsidRPr="00F90010">
        <w:rPr>
          <w:rFonts w:ascii="Tahoma" w:hAnsi="Tahoma" w:cs="Tahoma"/>
          <w:b/>
          <w:bCs/>
          <w:i/>
          <w:iCs/>
          <w:sz w:val="24"/>
          <w:szCs w:val="24"/>
        </w:rPr>
        <w:t>Contact break</w:t>
      </w:r>
    </w:p>
    <w:p w:rsidR="00DB70D6" w:rsidRPr="00F90010" w:rsidRDefault="00DB70D6" w:rsidP="00232E96">
      <w:pPr>
        <w:spacing w:after="0"/>
        <w:ind w:left="2160" w:hanging="2160"/>
        <w:jc w:val="both"/>
        <w:rPr>
          <w:rFonts w:ascii="Tahoma" w:hAnsi="Tahoma" w:cs="Tahoma"/>
          <w:sz w:val="24"/>
          <w:szCs w:val="24"/>
        </w:rPr>
      </w:pPr>
      <w:r w:rsidRPr="00F90010">
        <w:rPr>
          <w:rFonts w:ascii="Tahoma" w:hAnsi="Tahoma" w:cs="Tahoma"/>
          <w:sz w:val="24"/>
          <w:szCs w:val="24"/>
        </w:rPr>
        <w:t>14:50 – 16:30</w:t>
      </w:r>
      <w:r w:rsidRPr="00F90010">
        <w:rPr>
          <w:rFonts w:ascii="Tahoma" w:hAnsi="Tahoma" w:cs="Tahoma"/>
          <w:sz w:val="24"/>
          <w:szCs w:val="24"/>
        </w:rPr>
        <w:tab/>
      </w:r>
      <w:r w:rsidRPr="00F90010">
        <w:rPr>
          <w:rFonts w:ascii="Tahoma" w:hAnsi="Tahoma" w:cs="Tahoma"/>
          <w:b/>
          <w:bCs/>
          <w:sz w:val="24"/>
          <w:szCs w:val="24"/>
        </w:rPr>
        <w:t xml:space="preserve">Documentary Credits – Examination of documents </w:t>
      </w:r>
    </w:p>
    <w:p w:rsidR="00DB70D6" w:rsidRPr="00F90010" w:rsidRDefault="00DB70D6" w:rsidP="000819C7">
      <w:pPr>
        <w:pStyle w:val="ListParagraph"/>
        <w:numPr>
          <w:ilvl w:val="0"/>
          <w:numId w:val="10"/>
        </w:numPr>
        <w:spacing w:before="0" w:after="0"/>
        <w:ind w:left="2874" w:hanging="357"/>
        <w:jc w:val="both"/>
        <w:rPr>
          <w:rFonts w:ascii="Tahoma" w:hAnsi="Tahoma" w:cs="Tahoma"/>
          <w:sz w:val="24"/>
          <w:szCs w:val="24"/>
          <w:lang w:val="en-US"/>
        </w:rPr>
      </w:pPr>
      <w:r w:rsidRPr="00F90010">
        <w:rPr>
          <w:rFonts w:ascii="Tahoma" w:hAnsi="Tahoma" w:cs="Tahoma"/>
          <w:sz w:val="24"/>
          <w:szCs w:val="24"/>
          <w:lang w:val="en-US"/>
        </w:rPr>
        <w:t>Examination of documents  as per UCP 600 and ISBP 745, main rules</w:t>
      </w:r>
    </w:p>
    <w:p w:rsidR="00DB70D6" w:rsidRPr="00F90010" w:rsidRDefault="00DB70D6" w:rsidP="00232E96">
      <w:pPr>
        <w:pStyle w:val="ListParagraph"/>
        <w:numPr>
          <w:ilvl w:val="0"/>
          <w:numId w:val="10"/>
        </w:numPr>
        <w:spacing w:after="0"/>
        <w:jc w:val="both"/>
        <w:rPr>
          <w:rFonts w:ascii="Tahoma" w:hAnsi="Tahoma" w:cs="Tahoma"/>
          <w:sz w:val="24"/>
          <w:szCs w:val="24"/>
          <w:lang w:val="en-US"/>
        </w:rPr>
      </w:pPr>
      <w:r w:rsidRPr="00F90010">
        <w:rPr>
          <w:rFonts w:ascii="Tahoma" w:hAnsi="Tahoma" w:cs="Tahoma"/>
          <w:sz w:val="24"/>
          <w:szCs w:val="24"/>
          <w:lang w:val="en-US"/>
        </w:rPr>
        <w:t>Advanced Case study</w:t>
      </w:r>
    </w:p>
    <w:p w:rsidR="00DB70D6" w:rsidRPr="00F90010" w:rsidRDefault="00DB70D6" w:rsidP="00232E96">
      <w:pPr>
        <w:pStyle w:val="ListParagraph"/>
        <w:numPr>
          <w:ilvl w:val="0"/>
          <w:numId w:val="10"/>
        </w:numPr>
        <w:spacing w:after="0"/>
        <w:jc w:val="both"/>
        <w:rPr>
          <w:rFonts w:ascii="Tahoma" w:hAnsi="Tahoma" w:cs="Tahoma"/>
          <w:sz w:val="24"/>
          <w:szCs w:val="24"/>
          <w:lang w:val="en-US"/>
        </w:rPr>
      </w:pPr>
      <w:r w:rsidRPr="00F90010">
        <w:rPr>
          <w:rFonts w:ascii="Tahoma" w:hAnsi="Tahoma" w:cs="Tahoma"/>
          <w:sz w:val="24"/>
          <w:szCs w:val="24"/>
          <w:lang w:val="en-US"/>
        </w:rPr>
        <w:t>Discussion</w:t>
      </w:r>
    </w:p>
    <w:p w:rsidR="00DB70D6" w:rsidRPr="00F90010" w:rsidRDefault="00DB70D6" w:rsidP="003607DE">
      <w:pPr>
        <w:numPr>
          <w:ilvl w:val="0"/>
          <w:numId w:val="10"/>
        </w:numPr>
        <w:spacing w:after="0" w:line="240" w:lineRule="auto"/>
        <w:jc w:val="both"/>
        <w:rPr>
          <w:rFonts w:ascii="Tahoma" w:hAnsi="Tahoma" w:cs="Tahoma"/>
          <w:sz w:val="24"/>
          <w:szCs w:val="24"/>
        </w:rPr>
      </w:pPr>
      <w:r w:rsidRPr="00F90010">
        <w:rPr>
          <w:rFonts w:ascii="Tahoma" w:hAnsi="Tahoma" w:cs="Tahoma"/>
          <w:sz w:val="24"/>
          <w:szCs w:val="24"/>
        </w:rPr>
        <w:t>Questions &amp; Answers</w:t>
      </w:r>
    </w:p>
    <w:p w:rsidR="00DB70D6" w:rsidRPr="00F90010" w:rsidRDefault="00DB70D6" w:rsidP="00232E96">
      <w:pPr>
        <w:spacing w:after="0"/>
        <w:ind w:left="2160" w:hanging="2160"/>
        <w:jc w:val="both"/>
        <w:rPr>
          <w:rFonts w:ascii="Tahoma" w:hAnsi="Tahoma" w:cs="Tahoma"/>
          <w:b/>
          <w:bCs/>
          <w:sz w:val="24"/>
          <w:szCs w:val="24"/>
        </w:rPr>
      </w:pPr>
    </w:p>
    <w:p w:rsidR="00DB70D6" w:rsidRPr="00F90010" w:rsidRDefault="00DB70D6" w:rsidP="00AF5997">
      <w:pPr>
        <w:pStyle w:val="BodyTextIndent"/>
        <w:rPr>
          <w:rStyle w:val="Strong"/>
          <w:rFonts w:ascii="Tahoma" w:hAnsi="Tahoma" w:cs="Tahoma"/>
          <w:b/>
          <w:bCs/>
          <w:sz w:val="24"/>
          <w:szCs w:val="24"/>
        </w:rPr>
      </w:pPr>
      <w:r w:rsidRPr="00F90010">
        <w:rPr>
          <w:rFonts w:ascii="Tahoma" w:hAnsi="Tahoma" w:cs="Tahoma"/>
          <w:b w:val="0"/>
          <w:bCs w:val="0"/>
          <w:sz w:val="24"/>
          <w:szCs w:val="24"/>
        </w:rPr>
        <w:t>16:30 - 17:00</w:t>
      </w:r>
      <w:r w:rsidRPr="00F90010">
        <w:rPr>
          <w:rFonts w:ascii="Tahoma" w:hAnsi="Tahoma" w:cs="Tahoma"/>
          <w:b w:val="0"/>
          <w:bCs w:val="0"/>
          <w:sz w:val="24"/>
          <w:szCs w:val="24"/>
        </w:rPr>
        <w:tab/>
      </w:r>
      <w:r w:rsidRPr="00F90010">
        <w:rPr>
          <w:rFonts w:ascii="Tahoma" w:hAnsi="Tahoma" w:cs="Tahoma"/>
          <w:sz w:val="24"/>
          <w:szCs w:val="24"/>
        </w:rPr>
        <w:t xml:space="preserve">Debates,  </w:t>
      </w:r>
      <w:r w:rsidRPr="00F90010">
        <w:rPr>
          <w:rStyle w:val="Strong"/>
          <w:rFonts w:ascii="Tahoma" w:hAnsi="Tahoma" w:cs="Tahoma"/>
          <w:b/>
          <w:bCs/>
          <w:sz w:val="24"/>
          <w:szCs w:val="24"/>
        </w:rPr>
        <w:t>Closing remarks</w:t>
      </w:r>
    </w:p>
    <w:p w:rsidR="00DB70D6" w:rsidRPr="00F90010" w:rsidRDefault="00DB70D6" w:rsidP="00AF5997">
      <w:pPr>
        <w:pStyle w:val="BodyTextIndent"/>
        <w:rPr>
          <w:rStyle w:val="Strong"/>
          <w:rFonts w:ascii="Tahoma" w:hAnsi="Tahoma" w:cs="Tahoma"/>
          <w:b/>
          <w:bCs/>
          <w:sz w:val="24"/>
          <w:szCs w:val="24"/>
        </w:rPr>
      </w:pPr>
    </w:p>
    <w:p w:rsidR="00DB70D6" w:rsidRPr="00F90010" w:rsidRDefault="00DB70D6" w:rsidP="00AF5997">
      <w:pPr>
        <w:pStyle w:val="BodyTextIndent"/>
        <w:rPr>
          <w:rStyle w:val="Strong"/>
          <w:rFonts w:ascii="Tahoma" w:hAnsi="Tahoma" w:cs="Tahoma"/>
          <w:b/>
          <w:bCs/>
          <w:sz w:val="24"/>
          <w:szCs w:val="24"/>
        </w:rPr>
      </w:pPr>
    </w:p>
    <w:p w:rsidR="00DB70D6" w:rsidRPr="00F90010" w:rsidRDefault="00DB70D6" w:rsidP="00AF5997">
      <w:pPr>
        <w:pStyle w:val="BodyTextIndent"/>
        <w:rPr>
          <w:rFonts w:ascii="Tahoma" w:hAnsi="Tahoma" w:cs="Tahoma"/>
          <w:sz w:val="24"/>
          <w:szCs w:val="24"/>
        </w:rPr>
      </w:pPr>
    </w:p>
    <w:p w:rsidR="00DB70D6" w:rsidRPr="00F90010" w:rsidRDefault="00DB70D6" w:rsidP="00AF5997">
      <w:pPr>
        <w:spacing w:after="0"/>
        <w:ind w:left="2160" w:hanging="2160"/>
        <w:jc w:val="both"/>
        <w:rPr>
          <w:rFonts w:ascii="Tahoma" w:hAnsi="Tahoma" w:cs="Tahoma"/>
          <w:b/>
          <w:bCs/>
        </w:rPr>
      </w:pPr>
      <w:r w:rsidRPr="00F90010">
        <w:rPr>
          <w:rFonts w:ascii="Tahoma" w:hAnsi="Tahoma" w:cs="Tahoma"/>
          <w:b/>
          <w:bCs/>
        </w:rPr>
        <w:t xml:space="preserve"> </w:t>
      </w:r>
    </w:p>
    <w:p w:rsidR="00DB70D6" w:rsidRPr="00F90010" w:rsidRDefault="00DB70D6" w:rsidP="00AF5997">
      <w:pPr>
        <w:spacing w:after="0"/>
        <w:ind w:left="2160" w:hanging="2160"/>
        <w:jc w:val="both"/>
        <w:rPr>
          <w:rFonts w:ascii="Tahoma" w:hAnsi="Tahoma" w:cs="Tahoma"/>
          <w:b/>
          <w:bCs/>
        </w:rPr>
      </w:pPr>
    </w:p>
    <w:p w:rsidR="00DB70D6" w:rsidRPr="00F90010" w:rsidRDefault="00DB70D6" w:rsidP="00AF5997">
      <w:pPr>
        <w:spacing w:after="0"/>
        <w:ind w:left="2160" w:hanging="2160"/>
        <w:jc w:val="both"/>
        <w:rPr>
          <w:rFonts w:ascii="Tahoma" w:hAnsi="Tahoma" w:cs="Tahoma"/>
          <w:b/>
          <w:bCs/>
        </w:rPr>
      </w:pPr>
    </w:p>
    <w:p w:rsidR="00DB70D6" w:rsidRPr="00F90010" w:rsidRDefault="00DB70D6" w:rsidP="00AF5997">
      <w:pPr>
        <w:spacing w:after="0"/>
        <w:ind w:left="2160" w:hanging="2160"/>
        <w:jc w:val="both"/>
        <w:rPr>
          <w:rFonts w:ascii="Tahoma" w:hAnsi="Tahoma" w:cs="Tahoma"/>
          <w:b/>
          <w:bCs/>
        </w:rPr>
      </w:pPr>
    </w:p>
    <w:p w:rsidR="00DB70D6" w:rsidRPr="00F90010" w:rsidRDefault="00DB70D6" w:rsidP="00AF5997">
      <w:pPr>
        <w:spacing w:after="0"/>
        <w:ind w:left="2160" w:hanging="2160"/>
        <w:jc w:val="both"/>
        <w:rPr>
          <w:rFonts w:ascii="Tahoma" w:hAnsi="Tahoma" w:cs="Tahoma"/>
          <w:b/>
          <w:bCs/>
        </w:rPr>
      </w:pPr>
    </w:p>
    <w:p w:rsidR="00DB70D6" w:rsidRPr="00F90010" w:rsidRDefault="00DB70D6" w:rsidP="00232E96">
      <w:pPr>
        <w:spacing w:after="0"/>
        <w:jc w:val="center"/>
        <w:rPr>
          <w:rFonts w:ascii="Arial" w:hAnsi="Arial" w:cs="Arial"/>
          <w:b/>
          <w:bCs/>
          <w:color w:val="002060"/>
          <w:sz w:val="28"/>
          <w:szCs w:val="28"/>
        </w:rPr>
      </w:pPr>
    </w:p>
    <w:p w:rsidR="00DB70D6" w:rsidRPr="00F90010" w:rsidRDefault="00DB70D6" w:rsidP="00232E96">
      <w:pPr>
        <w:spacing w:after="0"/>
        <w:jc w:val="center"/>
        <w:rPr>
          <w:rFonts w:ascii="Arial" w:hAnsi="Arial" w:cs="Arial"/>
          <w:b/>
          <w:bCs/>
          <w:sz w:val="28"/>
          <w:szCs w:val="28"/>
        </w:rPr>
      </w:pPr>
      <w:r w:rsidRPr="00F90010">
        <w:rPr>
          <w:rFonts w:ascii="Arial" w:hAnsi="Arial" w:cs="Arial"/>
          <w:b/>
          <w:bCs/>
          <w:color w:val="002060"/>
          <w:sz w:val="28"/>
          <w:szCs w:val="28"/>
        </w:rPr>
        <w:t xml:space="preserve">Second day of the seminar, </w:t>
      </w:r>
      <w:r>
        <w:rPr>
          <w:rFonts w:ascii="Arial" w:hAnsi="Arial" w:cs="Arial"/>
          <w:b/>
          <w:bCs/>
          <w:color w:val="002060"/>
          <w:sz w:val="28"/>
          <w:szCs w:val="28"/>
        </w:rPr>
        <w:t>16 October</w:t>
      </w:r>
      <w:r w:rsidRPr="00F90010">
        <w:rPr>
          <w:rFonts w:ascii="Arial" w:hAnsi="Arial" w:cs="Arial"/>
          <w:b/>
          <w:bCs/>
          <w:color w:val="002060"/>
          <w:sz w:val="28"/>
          <w:szCs w:val="28"/>
        </w:rPr>
        <w:t xml:space="preserve"> 2014</w:t>
      </w:r>
      <w:r w:rsidRPr="00F90010">
        <w:rPr>
          <w:rFonts w:ascii="Arial" w:hAnsi="Arial" w:cs="Arial"/>
          <w:b/>
          <w:bCs/>
          <w:color w:val="002060"/>
          <w:sz w:val="28"/>
          <w:szCs w:val="28"/>
        </w:rPr>
        <w:br/>
      </w:r>
      <w:r w:rsidRPr="00F90010">
        <w:rPr>
          <w:rFonts w:ascii="Arial" w:hAnsi="Arial" w:cs="Arial"/>
          <w:b/>
          <w:bCs/>
          <w:sz w:val="28"/>
          <w:szCs w:val="28"/>
        </w:rPr>
        <w:t>Topic: G</w:t>
      </w:r>
      <w:r w:rsidRPr="00F90010">
        <w:rPr>
          <w:rFonts w:ascii="Arial" w:hAnsi="Arial" w:cs="Arial"/>
          <w:b/>
          <w:bCs/>
          <w:color w:val="000000"/>
          <w:sz w:val="28"/>
          <w:szCs w:val="28"/>
        </w:rPr>
        <w:t>uarantees, Trade Finance Fraud Prevention, Main Principles of KYC, AML in Trade Finance, Embargoes, Sanctions</w:t>
      </w:r>
    </w:p>
    <w:p w:rsidR="00DB70D6" w:rsidRPr="00F90010" w:rsidRDefault="00DB70D6" w:rsidP="00232E96">
      <w:pPr>
        <w:spacing w:after="0" w:line="240" w:lineRule="auto"/>
        <w:jc w:val="both"/>
        <w:rPr>
          <w:rFonts w:ascii="Arial" w:hAnsi="Arial" w:cs="Arial"/>
        </w:rPr>
      </w:pPr>
    </w:p>
    <w:p w:rsidR="00DB70D6" w:rsidRPr="00F90010" w:rsidRDefault="00DB70D6" w:rsidP="003607DE">
      <w:pPr>
        <w:pStyle w:val="BodyTextIndent"/>
        <w:ind w:left="2160" w:hanging="2160"/>
        <w:rPr>
          <w:rFonts w:ascii="Tahoma" w:hAnsi="Tahoma" w:cs="Tahoma"/>
          <w:sz w:val="24"/>
          <w:szCs w:val="24"/>
        </w:rPr>
      </w:pPr>
      <w:r w:rsidRPr="00F90010">
        <w:rPr>
          <w:rFonts w:ascii="Tahoma" w:hAnsi="Tahoma" w:cs="Tahoma"/>
          <w:b w:val="0"/>
          <w:bCs w:val="0"/>
          <w:sz w:val="24"/>
          <w:szCs w:val="24"/>
        </w:rPr>
        <w:t>09:00 – 10:30</w:t>
      </w:r>
      <w:r w:rsidRPr="00F90010">
        <w:rPr>
          <w:rFonts w:ascii="Tahoma" w:hAnsi="Tahoma" w:cs="Tahoma"/>
          <w:sz w:val="24"/>
          <w:szCs w:val="24"/>
        </w:rPr>
        <w:t xml:space="preserve"> </w:t>
      </w:r>
      <w:r w:rsidRPr="00F90010">
        <w:rPr>
          <w:rFonts w:ascii="Tahoma" w:hAnsi="Tahoma" w:cs="Tahoma"/>
          <w:sz w:val="24"/>
          <w:szCs w:val="24"/>
        </w:rPr>
        <w:tab/>
        <w:t>Bank Guarantee Update – URDG 758 in operations</w:t>
      </w:r>
    </w:p>
    <w:p w:rsidR="00DB70D6" w:rsidRPr="00F90010" w:rsidRDefault="00DB70D6" w:rsidP="003607DE">
      <w:pPr>
        <w:numPr>
          <w:ilvl w:val="1"/>
          <w:numId w:val="7"/>
        </w:numPr>
        <w:spacing w:after="0" w:line="240" w:lineRule="auto"/>
        <w:jc w:val="both"/>
        <w:rPr>
          <w:rFonts w:ascii="Tahoma" w:hAnsi="Tahoma" w:cs="Tahoma"/>
          <w:sz w:val="24"/>
          <w:szCs w:val="24"/>
        </w:rPr>
      </w:pPr>
      <w:r w:rsidRPr="00F90010">
        <w:rPr>
          <w:rFonts w:ascii="Tahoma" w:hAnsi="Tahoma" w:cs="Tahoma"/>
          <w:sz w:val="24"/>
          <w:szCs w:val="24"/>
        </w:rPr>
        <w:t>Demand Bank Guarantees – practical issues</w:t>
      </w:r>
    </w:p>
    <w:p w:rsidR="00DB70D6" w:rsidRPr="00F90010" w:rsidRDefault="00DB70D6" w:rsidP="003607DE">
      <w:pPr>
        <w:numPr>
          <w:ilvl w:val="1"/>
          <w:numId w:val="7"/>
        </w:numPr>
        <w:spacing w:after="0" w:line="240" w:lineRule="auto"/>
        <w:jc w:val="both"/>
        <w:rPr>
          <w:rFonts w:ascii="Tahoma" w:hAnsi="Tahoma" w:cs="Tahoma"/>
          <w:sz w:val="24"/>
          <w:szCs w:val="24"/>
        </w:rPr>
      </w:pPr>
      <w:r w:rsidRPr="00F90010">
        <w:rPr>
          <w:rFonts w:ascii="Tahoma" w:hAnsi="Tahoma" w:cs="Tahoma"/>
          <w:sz w:val="24"/>
          <w:szCs w:val="24"/>
        </w:rPr>
        <w:t>Drafting of a guarantee wording – main rules</w:t>
      </w:r>
    </w:p>
    <w:p w:rsidR="00DB70D6" w:rsidRPr="00F90010" w:rsidRDefault="00DB70D6" w:rsidP="003607DE">
      <w:pPr>
        <w:numPr>
          <w:ilvl w:val="1"/>
          <w:numId w:val="7"/>
        </w:numPr>
        <w:spacing w:after="0" w:line="240" w:lineRule="auto"/>
        <w:jc w:val="both"/>
        <w:rPr>
          <w:rFonts w:ascii="Tahoma" w:hAnsi="Tahoma" w:cs="Tahoma"/>
          <w:sz w:val="24"/>
          <w:szCs w:val="24"/>
        </w:rPr>
      </w:pPr>
      <w:r w:rsidRPr="00F90010">
        <w:rPr>
          <w:rFonts w:ascii="Tahoma" w:hAnsi="Tahoma" w:cs="Tahoma"/>
          <w:sz w:val="24"/>
          <w:szCs w:val="24"/>
        </w:rPr>
        <w:t>URDG 758 – Recent developments – current issues</w:t>
      </w:r>
    </w:p>
    <w:p w:rsidR="00DB70D6" w:rsidRPr="00F90010" w:rsidRDefault="00DB70D6" w:rsidP="003607DE">
      <w:pPr>
        <w:numPr>
          <w:ilvl w:val="1"/>
          <w:numId w:val="7"/>
        </w:numPr>
        <w:spacing w:after="0" w:line="240" w:lineRule="auto"/>
        <w:jc w:val="both"/>
        <w:rPr>
          <w:rFonts w:ascii="Tahoma" w:hAnsi="Tahoma" w:cs="Tahoma"/>
          <w:sz w:val="24"/>
          <w:szCs w:val="24"/>
        </w:rPr>
      </w:pPr>
      <w:r w:rsidRPr="00F90010">
        <w:rPr>
          <w:rFonts w:ascii="Tahoma" w:hAnsi="Tahoma" w:cs="Tahoma"/>
          <w:sz w:val="24"/>
          <w:szCs w:val="24"/>
        </w:rPr>
        <w:t xml:space="preserve">Discussion </w:t>
      </w:r>
    </w:p>
    <w:p w:rsidR="00DB70D6" w:rsidRPr="00F90010" w:rsidRDefault="00DB70D6" w:rsidP="003607DE">
      <w:pPr>
        <w:numPr>
          <w:ilvl w:val="1"/>
          <w:numId w:val="7"/>
        </w:numPr>
        <w:spacing w:after="0" w:line="240" w:lineRule="auto"/>
        <w:jc w:val="both"/>
        <w:rPr>
          <w:rFonts w:ascii="Tahoma" w:hAnsi="Tahoma" w:cs="Tahoma"/>
          <w:sz w:val="24"/>
          <w:szCs w:val="24"/>
        </w:rPr>
      </w:pPr>
      <w:r w:rsidRPr="00F90010">
        <w:rPr>
          <w:rFonts w:ascii="Tahoma" w:hAnsi="Tahoma" w:cs="Tahoma"/>
          <w:sz w:val="24"/>
          <w:szCs w:val="24"/>
        </w:rPr>
        <w:t>Questions &amp; Answers</w:t>
      </w:r>
    </w:p>
    <w:p w:rsidR="00DB70D6" w:rsidRPr="00F90010" w:rsidRDefault="00DB70D6" w:rsidP="003607DE">
      <w:pPr>
        <w:spacing w:after="0"/>
        <w:ind w:left="2160" w:hanging="2160"/>
        <w:jc w:val="both"/>
        <w:rPr>
          <w:rFonts w:ascii="Tahoma" w:hAnsi="Tahoma" w:cs="Tahoma"/>
          <w:sz w:val="24"/>
          <w:szCs w:val="24"/>
        </w:rPr>
      </w:pPr>
    </w:p>
    <w:p w:rsidR="00DB70D6" w:rsidRPr="00F90010" w:rsidRDefault="00DB70D6" w:rsidP="000819C7">
      <w:pPr>
        <w:ind w:left="1416" w:hanging="1416"/>
        <w:jc w:val="both"/>
        <w:rPr>
          <w:rFonts w:ascii="Tahoma" w:hAnsi="Tahoma" w:cs="Tahoma"/>
          <w:b/>
          <w:bCs/>
          <w:i/>
          <w:iCs/>
          <w:sz w:val="24"/>
          <w:szCs w:val="24"/>
        </w:rPr>
      </w:pPr>
      <w:r w:rsidRPr="00F90010">
        <w:rPr>
          <w:rFonts w:ascii="Tahoma" w:hAnsi="Tahoma" w:cs="Tahoma"/>
          <w:sz w:val="24"/>
          <w:szCs w:val="24"/>
        </w:rPr>
        <w:t xml:space="preserve">10:30 – 10:50  </w:t>
      </w:r>
      <w:r w:rsidRPr="00F90010">
        <w:rPr>
          <w:rFonts w:ascii="Tahoma" w:hAnsi="Tahoma" w:cs="Tahoma"/>
          <w:sz w:val="24"/>
          <w:szCs w:val="24"/>
        </w:rPr>
        <w:tab/>
      </w:r>
      <w:r w:rsidRPr="00F90010">
        <w:rPr>
          <w:rFonts w:ascii="Tahoma" w:hAnsi="Tahoma" w:cs="Tahoma"/>
          <w:b/>
          <w:bCs/>
          <w:i/>
          <w:iCs/>
          <w:sz w:val="24"/>
          <w:szCs w:val="24"/>
        </w:rPr>
        <w:t>Contact break</w:t>
      </w:r>
    </w:p>
    <w:p w:rsidR="00DB70D6" w:rsidRPr="00F90010" w:rsidRDefault="00DB70D6" w:rsidP="003607DE">
      <w:pPr>
        <w:spacing w:after="0"/>
        <w:ind w:left="2160" w:hanging="2160"/>
        <w:jc w:val="both"/>
        <w:rPr>
          <w:rFonts w:ascii="Tahoma" w:hAnsi="Tahoma" w:cs="Tahoma"/>
          <w:sz w:val="24"/>
          <w:szCs w:val="24"/>
        </w:rPr>
      </w:pPr>
      <w:r w:rsidRPr="00F90010">
        <w:rPr>
          <w:rFonts w:ascii="Tahoma" w:hAnsi="Tahoma" w:cs="Tahoma"/>
          <w:sz w:val="24"/>
          <w:szCs w:val="24"/>
        </w:rPr>
        <w:t>10:50 - 12:00</w:t>
      </w:r>
      <w:r w:rsidRPr="00F90010">
        <w:rPr>
          <w:rFonts w:ascii="Tahoma" w:hAnsi="Tahoma" w:cs="Tahoma"/>
          <w:sz w:val="24"/>
          <w:szCs w:val="24"/>
        </w:rPr>
        <w:tab/>
      </w:r>
      <w:r w:rsidRPr="00F90010">
        <w:rPr>
          <w:rFonts w:ascii="Tahoma" w:hAnsi="Tahoma" w:cs="Tahoma"/>
          <w:b/>
          <w:bCs/>
          <w:sz w:val="24"/>
          <w:szCs w:val="24"/>
        </w:rPr>
        <w:t xml:space="preserve">Bank guarantees – operational issues </w:t>
      </w:r>
    </w:p>
    <w:p w:rsidR="00DB70D6" w:rsidRPr="00F90010" w:rsidRDefault="00DB70D6" w:rsidP="003607DE">
      <w:pPr>
        <w:pStyle w:val="ListParagraph"/>
        <w:numPr>
          <w:ilvl w:val="0"/>
          <w:numId w:val="10"/>
        </w:numPr>
        <w:spacing w:before="0" w:after="0"/>
        <w:ind w:left="2874" w:hanging="357"/>
        <w:jc w:val="both"/>
        <w:rPr>
          <w:rFonts w:ascii="Tahoma" w:hAnsi="Tahoma" w:cs="Tahoma"/>
          <w:sz w:val="24"/>
          <w:szCs w:val="24"/>
          <w:lang w:val="en-US"/>
        </w:rPr>
      </w:pPr>
      <w:r w:rsidRPr="00F90010">
        <w:rPr>
          <w:rFonts w:ascii="Tahoma" w:hAnsi="Tahoma" w:cs="Tahoma"/>
          <w:sz w:val="24"/>
          <w:szCs w:val="24"/>
          <w:lang w:val="en-US"/>
        </w:rPr>
        <w:t>Examples of problematic wording</w:t>
      </w:r>
    </w:p>
    <w:p w:rsidR="00DB70D6" w:rsidRPr="00F90010" w:rsidRDefault="00DB70D6" w:rsidP="003607DE">
      <w:pPr>
        <w:pStyle w:val="ListParagraph"/>
        <w:numPr>
          <w:ilvl w:val="0"/>
          <w:numId w:val="10"/>
        </w:numPr>
        <w:spacing w:after="0"/>
        <w:jc w:val="both"/>
        <w:rPr>
          <w:rFonts w:ascii="Tahoma" w:hAnsi="Tahoma" w:cs="Tahoma"/>
          <w:sz w:val="24"/>
          <w:szCs w:val="24"/>
          <w:lang w:val="en-US"/>
        </w:rPr>
      </w:pPr>
      <w:r w:rsidRPr="00F90010">
        <w:rPr>
          <w:rFonts w:ascii="Tahoma" w:hAnsi="Tahoma" w:cs="Tahoma"/>
          <w:sz w:val="24"/>
          <w:szCs w:val="24"/>
          <w:lang w:val="en-US"/>
        </w:rPr>
        <w:t>Demands – operational issues</w:t>
      </w:r>
    </w:p>
    <w:p w:rsidR="00DB70D6" w:rsidRPr="00F90010" w:rsidRDefault="00DB70D6" w:rsidP="003607DE">
      <w:pPr>
        <w:pStyle w:val="ListParagraph"/>
        <w:numPr>
          <w:ilvl w:val="0"/>
          <w:numId w:val="17"/>
        </w:numPr>
        <w:spacing w:after="0"/>
        <w:jc w:val="both"/>
        <w:rPr>
          <w:rFonts w:ascii="Tahoma" w:hAnsi="Tahoma" w:cs="Tahoma"/>
          <w:sz w:val="24"/>
          <w:szCs w:val="24"/>
          <w:lang w:val="en-US"/>
        </w:rPr>
      </w:pPr>
      <w:r w:rsidRPr="00F90010">
        <w:rPr>
          <w:rFonts w:ascii="Tahoma" w:hAnsi="Tahoma" w:cs="Tahoma"/>
          <w:sz w:val="24"/>
          <w:szCs w:val="24"/>
          <w:lang w:val="en-US"/>
        </w:rPr>
        <w:t>Other practical issues</w:t>
      </w:r>
    </w:p>
    <w:p w:rsidR="00DB70D6" w:rsidRPr="00F90010" w:rsidRDefault="00DB70D6" w:rsidP="003607DE">
      <w:pPr>
        <w:pStyle w:val="ListParagraph"/>
        <w:numPr>
          <w:ilvl w:val="0"/>
          <w:numId w:val="17"/>
        </w:numPr>
        <w:spacing w:after="0"/>
        <w:jc w:val="both"/>
        <w:rPr>
          <w:rFonts w:ascii="Tahoma" w:hAnsi="Tahoma" w:cs="Tahoma"/>
          <w:sz w:val="24"/>
          <w:szCs w:val="24"/>
          <w:lang w:val="en-US"/>
        </w:rPr>
      </w:pPr>
      <w:r w:rsidRPr="00F90010">
        <w:rPr>
          <w:rFonts w:ascii="Tahoma" w:hAnsi="Tahoma" w:cs="Tahoma"/>
          <w:sz w:val="24"/>
          <w:szCs w:val="24"/>
          <w:lang w:val="en-US"/>
        </w:rPr>
        <w:t>Questions &amp; Answers</w:t>
      </w:r>
    </w:p>
    <w:p w:rsidR="00DB70D6" w:rsidRPr="00F90010" w:rsidRDefault="00DB70D6" w:rsidP="003607DE">
      <w:pPr>
        <w:pStyle w:val="ListParagraph"/>
        <w:spacing w:after="0"/>
        <w:ind w:left="2880"/>
        <w:jc w:val="both"/>
        <w:rPr>
          <w:rFonts w:ascii="Tahoma" w:hAnsi="Tahoma" w:cs="Tahoma"/>
          <w:sz w:val="24"/>
          <w:szCs w:val="24"/>
          <w:lang w:val="en-US"/>
        </w:rPr>
      </w:pPr>
    </w:p>
    <w:p w:rsidR="00DB70D6" w:rsidRPr="00F90010" w:rsidRDefault="00DB70D6" w:rsidP="000819C7">
      <w:pPr>
        <w:spacing w:after="0" w:line="240" w:lineRule="auto"/>
        <w:jc w:val="both"/>
        <w:rPr>
          <w:rFonts w:ascii="Tahoma" w:hAnsi="Tahoma" w:cs="Tahoma"/>
          <w:sz w:val="24"/>
          <w:szCs w:val="24"/>
        </w:rPr>
      </w:pPr>
      <w:r w:rsidRPr="00F90010">
        <w:rPr>
          <w:rFonts w:ascii="Tahoma" w:hAnsi="Tahoma" w:cs="Tahoma"/>
          <w:sz w:val="24"/>
          <w:szCs w:val="24"/>
        </w:rPr>
        <w:t xml:space="preserve">12:00 - 13:00 </w:t>
      </w:r>
      <w:r w:rsidRPr="00F90010">
        <w:rPr>
          <w:rFonts w:ascii="Tahoma" w:hAnsi="Tahoma" w:cs="Tahoma"/>
          <w:sz w:val="24"/>
          <w:szCs w:val="24"/>
        </w:rPr>
        <w:tab/>
      </w:r>
      <w:r w:rsidRPr="00F90010">
        <w:rPr>
          <w:rFonts w:ascii="Tahoma" w:hAnsi="Tahoma" w:cs="Tahoma"/>
          <w:b/>
          <w:bCs/>
          <w:i/>
          <w:iCs/>
          <w:sz w:val="24"/>
          <w:szCs w:val="24"/>
        </w:rPr>
        <w:t xml:space="preserve">Lunch </w:t>
      </w:r>
    </w:p>
    <w:p w:rsidR="00DB70D6" w:rsidRPr="00F90010" w:rsidRDefault="00DB70D6" w:rsidP="00E65BBB">
      <w:pPr>
        <w:spacing w:after="0"/>
        <w:ind w:left="2160" w:hanging="2160"/>
        <w:jc w:val="both"/>
        <w:rPr>
          <w:rFonts w:ascii="Tahoma" w:hAnsi="Tahoma" w:cs="Tahoma"/>
          <w:sz w:val="24"/>
          <w:szCs w:val="24"/>
        </w:rPr>
      </w:pPr>
    </w:p>
    <w:p w:rsidR="00DB70D6" w:rsidRPr="00F90010" w:rsidRDefault="00DB70D6" w:rsidP="003607DE">
      <w:pPr>
        <w:spacing w:after="0"/>
        <w:ind w:left="2160" w:hanging="2160"/>
        <w:jc w:val="both"/>
        <w:rPr>
          <w:rFonts w:ascii="Arial" w:hAnsi="Arial" w:cs="Arial"/>
          <w:b/>
          <w:bCs/>
          <w:sz w:val="24"/>
          <w:szCs w:val="24"/>
        </w:rPr>
      </w:pPr>
      <w:r w:rsidRPr="00F90010">
        <w:rPr>
          <w:rFonts w:ascii="Tahoma" w:hAnsi="Tahoma" w:cs="Tahoma"/>
          <w:sz w:val="24"/>
          <w:szCs w:val="24"/>
        </w:rPr>
        <w:t>13:00 – 14:30</w:t>
      </w:r>
      <w:r w:rsidRPr="00F90010">
        <w:rPr>
          <w:rFonts w:ascii="Tahoma" w:hAnsi="Tahoma" w:cs="Tahoma"/>
          <w:sz w:val="24"/>
          <w:szCs w:val="24"/>
        </w:rPr>
        <w:tab/>
      </w:r>
      <w:r w:rsidRPr="00F90010">
        <w:rPr>
          <w:rFonts w:ascii="Arial" w:hAnsi="Arial" w:cs="Arial"/>
          <w:b/>
          <w:bCs/>
          <w:sz w:val="24"/>
          <w:szCs w:val="24"/>
          <w:lang w:eastAsia="cs-CZ"/>
        </w:rPr>
        <w:t xml:space="preserve">Main principles of KYC in Trade Finance context </w:t>
      </w:r>
    </w:p>
    <w:p w:rsidR="00DB70D6" w:rsidRPr="00F90010" w:rsidRDefault="00DB70D6" w:rsidP="003607DE">
      <w:pPr>
        <w:numPr>
          <w:ilvl w:val="0"/>
          <w:numId w:val="16"/>
        </w:numPr>
        <w:tabs>
          <w:tab w:val="num" w:pos="2127"/>
        </w:tabs>
        <w:spacing w:after="0"/>
        <w:jc w:val="both"/>
        <w:rPr>
          <w:rFonts w:ascii="Arial" w:hAnsi="Arial" w:cs="Arial"/>
          <w:sz w:val="24"/>
          <w:szCs w:val="24"/>
        </w:rPr>
      </w:pPr>
      <w:r w:rsidRPr="00F90010">
        <w:rPr>
          <w:rFonts w:ascii="Arial" w:hAnsi="Arial" w:cs="Arial"/>
          <w:sz w:val="24"/>
          <w:szCs w:val="24"/>
        </w:rPr>
        <w:t>Know your Customer</w:t>
      </w:r>
    </w:p>
    <w:p w:rsidR="00DB70D6" w:rsidRPr="00F90010" w:rsidRDefault="00DB70D6" w:rsidP="003607DE">
      <w:pPr>
        <w:numPr>
          <w:ilvl w:val="0"/>
          <w:numId w:val="16"/>
        </w:numPr>
        <w:tabs>
          <w:tab w:val="num" w:pos="2127"/>
        </w:tabs>
        <w:spacing w:after="0"/>
        <w:jc w:val="both"/>
        <w:rPr>
          <w:rFonts w:ascii="Arial" w:hAnsi="Arial" w:cs="Arial"/>
          <w:sz w:val="24"/>
          <w:szCs w:val="24"/>
        </w:rPr>
      </w:pPr>
      <w:r w:rsidRPr="00F90010">
        <w:rPr>
          <w:rFonts w:ascii="Arial" w:hAnsi="Arial" w:cs="Arial"/>
          <w:sz w:val="24"/>
          <w:szCs w:val="24"/>
        </w:rPr>
        <w:t>Know your Customer’s business</w:t>
      </w:r>
    </w:p>
    <w:p w:rsidR="00DB70D6" w:rsidRPr="00F90010" w:rsidRDefault="00DB70D6" w:rsidP="003607DE">
      <w:pPr>
        <w:numPr>
          <w:ilvl w:val="0"/>
          <w:numId w:val="16"/>
        </w:numPr>
        <w:tabs>
          <w:tab w:val="num" w:pos="2127"/>
        </w:tabs>
        <w:spacing w:after="0"/>
        <w:jc w:val="both"/>
        <w:rPr>
          <w:rFonts w:ascii="Arial" w:hAnsi="Arial" w:cs="Arial"/>
          <w:sz w:val="24"/>
          <w:szCs w:val="24"/>
        </w:rPr>
      </w:pPr>
      <w:r w:rsidRPr="00F90010">
        <w:rPr>
          <w:rFonts w:ascii="Arial" w:hAnsi="Arial" w:cs="Arial"/>
          <w:sz w:val="24"/>
          <w:szCs w:val="24"/>
        </w:rPr>
        <w:t xml:space="preserve">Know your Customer costumers </w:t>
      </w:r>
    </w:p>
    <w:p w:rsidR="00DB70D6" w:rsidRPr="00F90010" w:rsidRDefault="00DB70D6" w:rsidP="003607DE">
      <w:pPr>
        <w:numPr>
          <w:ilvl w:val="0"/>
          <w:numId w:val="16"/>
        </w:numPr>
        <w:tabs>
          <w:tab w:val="num" w:pos="2127"/>
        </w:tabs>
        <w:spacing w:after="0"/>
        <w:jc w:val="both"/>
        <w:rPr>
          <w:rFonts w:ascii="Arial" w:hAnsi="Arial" w:cs="Arial"/>
          <w:sz w:val="24"/>
          <w:szCs w:val="24"/>
        </w:rPr>
      </w:pPr>
      <w:r w:rsidRPr="00F90010">
        <w:rPr>
          <w:rFonts w:ascii="Arial" w:hAnsi="Arial" w:cs="Arial"/>
          <w:sz w:val="24"/>
          <w:szCs w:val="24"/>
        </w:rPr>
        <w:t>Main aspects of KYC in relation to Trade Finance</w:t>
      </w:r>
    </w:p>
    <w:p w:rsidR="00DB70D6" w:rsidRPr="00F90010" w:rsidRDefault="00DB70D6" w:rsidP="003607DE">
      <w:pPr>
        <w:autoSpaceDE w:val="0"/>
        <w:autoSpaceDN w:val="0"/>
        <w:spacing w:after="0" w:line="240" w:lineRule="auto"/>
        <w:ind w:left="1440"/>
        <w:jc w:val="both"/>
        <w:rPr>
          <w:rFonts w:ascii="Arial" w:hAnsi="Arial" w:cs="Arial"/>
          <w:b/>
          <w:bCs/>
          <w:i/>
          <w:iCs/>
          <w:sz w:val="24"/>
          <w:szCs w:val="24"/>
        </w:rPr>
      </w:pPr>
    </w:p>
    <w:p w:rsidR="00DB70D6" w:rsidRPr="00F90010" w:rsidRDefault="00DB70D6" w:rsidP="003607DE">
      <w:pPr>
        <w:autoSpaceDE w:val="0"/>
        <w:autoSpaceDN w:val="0"/>
        <w:spacing w:after="0" w:line="240" w:lineRule="auto"/>
        <w:ind w:left="1440"/>
        <w:jc w:val="both"/>
        <w:rPr>
          <w:rFonts w:ascii="Arial" w:hAnsi="Arial" w:cs="Arial"/>
          <w:sz w:val="24"/>
          <w:szCs w:val="24"/>
        </w:rPr>
      </w:pPr>
      <w:r w:rsidRPr="00F90010">
        <w:rPr>
          <w:rFonts w:ascii="Arial" w:hAnsi="Arial" w:cs="Arial"/>
          <w:i/>
          <w:iCs/>
          <w:sz w:val="24"/>
          <w:szCs w:val="24"/>
        </w:rPr>
        <w:t>Case Study:  Main aspect to consider regarding the trade finance transaction from KYC point of view.</w:t>
      </w:r>
    </w:p>
    <w:p w:rsidR="00DB70D6" w:rsidRPr="00F90010" w:rsidRDefault="00DB70D6" w:rsidP="003607DE">
      <w:pPr>
        <w:spacing w:after="0"/>
        <w:ind w:left="2160" w:hanging="2160"/>
        <w:jc w:val="both"/>
        <w:rPr>
          <w:rFonts w:ascii="Tahoma" w:hAnsi="Tahoma" w:cs="Tahoma"/>
          <w:sz w:val="24"/>
          <w:szCs w:val="24"/>
        </w:rPr>
      </w:pPr>
    </w:p>
    <w:p w:rsidR="00DB70D6" w:rsidRPr="00F90010" w:rsidRDefault="00DB70D6" w:rsidP="000819C7">
      <w:pPr>
        <w:jc w:val="both"/>
        <w:rPr>
          <w:rFonts w:ascii="Tahoma" w:hAnsi="Tahoma" w:cs="Tahoma"/>
          <w:b/>
          <w:bCs/>
          <w:i/>
          <w:iCs/>
          <w:sz w:val="24"/>
          <w:szCs w:val="24"/>
        </w:rPr>
      </w:pPr>
      <w:r w:rsidRPr="00F90010">
        <w:rPr>
          <w:rFonts w:ascii="Tahoma" w:hAnsi="Tahoma" w:cs="Tahoma"/>
          <w:sz w:val="24"/>
          <w:szCs w:val="24"/>
        </w:rPr>
        <w:t>14:30 - 14:50</w:t>
      </w:r>
      <w:r w:rsidRPr="00F90010">
        <w:rPr>
          <w:rFonts w:ascii="Tahoma" w:hAnsi="Tahoma" w:cs="Tahoma"/>
          <w:sz w:val="24"/>
          <w:szCs w:val="24"/>
        </w:rPr>
        <w:tab/>
      </w:r>
      <w:r w:rsidRPr="00F90010">
        <w:rPr>
          <w:rFonts w:ascii="Tahoma" w:hAnsi="Tahoma" w:cs="Tahoma"/>
          <w:b/>
          <w:bCs/>
          <w:i/>
          <w:iCs/>
          <w:sz w:val="24"/>
          <w:szCs w:val="24"/>
        </w:rPr>
        <w:t>Contact break</w:t>
      </w:r>
    </w:p>
    <w:p w:rsidR="00DB70D6" w:rsidRPr="00F90010" w:rsidRDefault="00DB70D6" w:rsidP="00A77615">
      <w:pPr>
        <w:pStyle w:val="BodyTextIndent"/>
        <w:ind w:left="2160" w:hanging="2160"/>
        <w:rPr>
          <w:rFonts w:ascii="Tahoma" w:hAnsi="Tahoma" w:cs="Tahoma"/>
          <w:sz w:val="24"/>
          <w:szCs w:val="24"/>
        </w:rPr>
      </w:pPr>
    </w:p>
    <w:p w:rsidR="00DB70D6" w:rsidRPr="00F90010" w:rsidRDefault="00DB70D6" w:rsidP="007B2D74">
      <w:pPr>
        <w:spacing w:after="0"/>
        <w:ind w:left="2160" w:hanging="2160"/>
        <w:jc w:val="both"/>
        <w:rPr>
          <w:rFonts w:ascii="Arial" w:hAnsi="Arial" w:cs="Arial"/>
          <w:b/>
          <w:bCs/>
          <w:sz w:val="24"/>
          <w:szCs w:val="24"/>
          <w:lang w:eastAsia="cs-CZ"/>
        </w:rPr>
      </w:pPr>
      <w:r w:rsidRPr="00F90010">
        <w:rPr>
          <w:rFonts w:ascii="Tahoma" w:hAnsi="Tahoma" w:cs="Tahoma"/>
          <w:sz w:val="24"/>
          <w:szCs w:val="24"/>
        </w:rPr>
        <w:t>14:50 – 16:00</w:t>
      </w:r>
      <w:r w:rsidRPr="00F90010">
        <w:rPr>
          <w:rFonts w:ascii="Tahoma" w:hAnsi="Tahoma" w:cs="Tahoma"/>
          <w:sz w:val="24"/>
          <w:szCs w:val="24"/>
        </w:rPr>
        <w:tab/>
      </w:r>
      <w:r w:rsidRPr="00F90010">
        <w:rPr>
          <w:rFonts w:ascii="Arial" w:hAnsi="Arial" w:cs="Arial"/>
          <w:b/>
          <w:bCs/>
          <w:sz w:val="24"/>
          <w:szCs w:val="24"/>
          <w:lang w:eastAsia="cs-CZ"/>
        </w:rPr>
        <w:t xml:space="preserve">Trade Finance Fraud Prevention </w:t>
      </w:r>
    </w:p>
    <w:p w:rsidR="00DB70D6" w:rsidRPr="00F90010" w:rsidRDefault="00DB70D6" w:rsidP="007B2D74">
      <w:pPr>
        <w:numPr>
          <w:ilvl w:val="1"/>
          <w:numId w:val="20"/>
        </w:numPr>
        <w:tabs>
          <w:tab w:val="clear" w:pos="2160"/>
          <w:tab w:val="num" w:pos="2835"/>
        </w:tabs>
        <w:spacing w:after="0"/>
        <w:ind w:left="2552" w:firstLine="0"/>
        <w:jc w:val="both"/>
        <w:rPr>
          <w:rFonts w:ascii="Arial" w:hAnsi="Arial" w:cs="Arial"/>
          <w:sz w:val="24"/>
          <w:szCs w:val="24"/>
        </w:rPr>
      </w:pPr>
      <w:r w:rsidRPr="00F90010">
        <w:rPr>
          <w:rFonts w:ascii="Arial" w:hAnsi="Arial" w:cs="Arial"/>
          <w:sz w:val="24"/>
          <w:szCs w:val="24"/>
        </w:rPr>
        <w:t>Main trade finance fraud types</w:t>
      </w:r>
    </w:p>
    <w:p w:rsidR="00DB70D6" w:rsidRPr="00F90010" w:rsidRDefault="00DB70D6" w:rsidP="007B2D74">
      <w:pPr>
        <w:numPr>
          <w:ilvl w:val="1"/>
          <w:numId w:val="20"/>
        </w:numPr>
        <w:tabs>
          <w:tab w:val="clear" w:pos="2160"/>
          <w:tab w:val="num" w:pos="2835"/>
        </w:tabs>
        <w:spacing w:after="0"/>
        <w:ind w:left="2552" w:firstLine="0"/>
        <w:jc w:val="both"/>
        <w:rPr>
          <w:rFonts w:ascii="Arial" w:hAnsi="Arial" w:cs="Arial"/>
          <w:sz w:val="24"/>
          <w:szCs w:val="24"/>
        </w:rPr>
      </w:pPr>
      <w:r w:rsidRPr="00F90010">
        <w:rPr>
          <w:rFonts w:ascii="Arial" w:hAnsi="Arial" w:cs="Arial"/>
          <w:sz w:val="24"/>
          <w:szCs w:val="24"/>
        </w:rPr>
        <w:t>How to prevent trade finance fraud</w:t>
      </w:r>
    </w:p>
    <w:p w:rsidR="00DB70D6" w:rsidRPr="00F90010" w:rsidRDefault="00DB70D6" w:rsidP="007B2D74">
      <w:pPr>
        <w:numPr>
          <w:ilvl w:val="1"/>
          <w:numId w:val="20"/>
        </w:numPr>
        <w:tabs>
          <w:tab w:val="clear" w:pos="2160"/>
          <w:tab w:val="num" w:pos="2835"/>
        </w:tabs>
        <w:spacing w:after="0"/>
        <w:ind w:left="2552" w:firstLine="0"/>
        <w:jc w:val="both"/>
        <w:rPr>
          <w:rFonts w:ascii="Arial" w:hAnsi="Arial" w:cs="Arial"/>
          <w:sz w:val="24"/>
          <w:szCs w:val="24"/>
        </w:rPr>
      </w:pPr>
      <w:r w:rsidRPr="00F90010">
        <w:rPr>
          <w:rFonts w:ascii="Arial" w:hAnsi="Arial" w:cs="Arial"/>
          <w:sz w:val="24"/>
          <w:szCs w:val="24"/>
        </w:rPr>
        <w:t>Abuse of Trade Finance</w:t>
      </w:r>
    </w:p>
    <w:p w:rsidR="00DB70D6" w:rsidRPr="00F90010" w:rsidRDefault="00DB70D6" w:rsidP="007B2D74">
      <w:pPr>
        <w:pStyle w:val="BodyTextIndent"/>
        <w:ind w:left="2160" w:hanging="2160"/>
        <w:rPr>
          <w:rFonts w:ascii="Tahoma" w:hAnsi="Tahoma" w:cs="Tahoma"/>
          <w:sz w:val="24"/>
          <w:szCs w:val="24"/>
        </w:rPr>
      </w:pPr>
    </w:p>
    <w:p w:rsidR="00DB70D6" w:rsidRPr="00F90010" w:rsidRDefault="00DB70D6" w:rsidP="00AF5997">
      <w:pPr>
        <w:pStyle w:val="BodyTextIndent"/>
        <w:rPr>
          <w:rFonts w:ascii="Tahoma" w:hAnsi="Tahoma" w:cs="Tahoma"/>
          <w:b w:val="0"/>
          <w:bCs w:val="0"/>
          <w:sz w:val="24"/>
          <w:szCs w:val="24"/>
        </w:rPr>
      </w:pPr>
      <w:r w:rsidRPr="00F90010">
        <w:rPr>
          <w:rFonts w:ascii="Tahoma" w:hAnsi="Tahoma" w:cs="Tahoma"/>
          <w:b w:val="0"/>
          <w:bCs w:val="0"/>
          <w:sz w:val="24"/>
          <w:szCs w:val="24"/>
        </w:rPr>
        <w:t xml:space="preserve">16:00 - 16:30 </w:t>
      </w:r>
      <w:r w:rsidRPr="00F90010">
        <w:rPr>
          <w:rFonts w:ascii="Tahoma" w:hAnsi="Tahoma" w:cs="Tahoma"/>
          <w:b w:val="0"/>
          <w:bCs w:val="0"/>
          <w:sz w:val="24"/>
          <w:szCs w:val="24"/>
        </w:rPr>
        <w:tab/>
      </w:r>
      <w:r w:rsidRPr="00F90010">
        <w:rPr>
          <w:rFonts w:ascii="Tahoma" w:hAnsi="Tahoma" w:cs="Tahoma"/>
          <w:sz w:val="24"/>
          <w:szCs w:val="24"/>
        </w:rPr>
        <w:t>Debates,</w:t>
      </w:r>
      <w:r w:rsidRPr="00F90010">
        <w:rPr>
          <w:rFonts w:ascii="Tahoma" w:hAnsi="Tahoma" w:cs="Tahoma"/>
          <w:b w:val="0"/>
          <w:bCs w:val="0"/>
          <w:sz w:val="24"/>
          <w:szCs w:val="24"/>
        </w:rPr>
        <w:t xml:space="preserve"> </w:t>
      </w:r>
      <w:r w:rsidRPr="00F90010">
        <w:rPr>
          <w:rStyle w:val="Strong"/>
          <w:rFonts w:ascii="Tahoma" w:hAnsi="Tahoma" w:cs="Tahoma"/>
          <w:b/>
          <w:bCs/>
          <w:sz w:val="24"/>
          <w:szCs w:val="24"/>
        </w:rPr>
        <w:t>Closing remarks</w:t>
      </w:r>
    </w:p>
    <w:p w:rsidR="00DB70D6" w:rsidRPr="00F90010" w:rsidRDefault="00DB70D6" w:rsidP="0064021F">
      <w:pPr>
        <w:spacing w:after="0" w:line="240" w:lineRule="auto"/>
        <w:jc w:val="both"/>
        <w:rPr>
          <w:rFonts w:ascii="Tahoma" w:hAnsi="Tahoma" w:cs="Tahoma"/>
          <w:b/>
          <w:bCs/>
          <w:color w:val="17365D"/>
        </w:rPr>
      </w:pPr>
    </w:p>
    <w:p w:rsidR="00DB70D6" w:rsidRPr="00F90010" w:rsidRDefault="00DB70D6" w:rsidP="0064021F">
      <w:pPr>
        <w:spacing w:after="0" w:line="240" w:lineRule="auto"/>
        <w:rPr>
          <w:rFonts w:ascii="Tahoma" w:hAnsi="Tahoma" w:cs="Tahoma"/>
          <w:b/>
          <w:bCs/>
          <w:color w:val="17365D"/>
        </w:rPr>
      </w:pPr>
      <w:r w:rsidRPr="00F90010">
        <w:rPr>
          <w:rFonts w:ascii="Tahoma" w:hAnsi="Tahoma" w:cs="Tahoma"/>
          <w:b/>
          <w:bCs/>
          <w:color w:val="FF0000"/>
        </w:rPr>
        <w:t>Material relevant to the course will be distributed and a certificate of attendance will be delivered to all those who completed the course.</w:t>
      </w:r>
      <w:r w:rsidRPr="00F90010">
        <w:rPr>
          <w:rFonts w:ascii="Tahoma" w:hAnsi="Tahoma" w:cs="Tahoma"/>
          <w:b/>
          <w:bCs/>
          <w:color w:val="FF0000"/>
        </w:rPr>
        <w:br/>
      </w:r>
      <w:r w:rsidRPr="00F90010">
        <w:rPr>
          <w:rFonts w:ascii="Tahoma" w:hAnsi="Tahoma" w:cs="Tahoma"/>
          <w:b/>
          <w:bCs/>
          <w:color w:val="FF0000"/>
        </w:rPr>
        <w:br/>
      </w:r>
      <w:r w:rsidRPr="00F90010">
        <w:rPr>
          <w:rFonts w:ascii="Tahoma" w:hAnsi="Tahoma" w:cs="Tahoma"/>
          <w:b/>
          <w:bCs/>
          <w:color w:val="17365D"/>
        </w:rPr>
        <w:t>Lunch and coffee breaks will be provided during the Seminar.</w:t>
      </w:r>
    </w:p>
    <w:p w:rsidR="00DB70D6" w:rsidRPr="00F90010" w:rsidRDefault="00DB70D6" w:rsidP="0064021F">
      <w:pPr>
        <w:spacing w:after="0" w:line="240" w:lineRule="auto"/>
        <w:jc w:val="both"/>
        <w:rPr>
          <w:rFonts w:ascii="Tahoma" w:hAnsi="Tahoma" w:cs="Tahoma"/>
          <w:b/>
          <w:bCs/>
          <w:color w:val="17365D"/>
        </w:rPr>
      </w:pPr>
      <w:r w:rsidRPr="00F90010">
        <w:rPr>
          <w:rFonts w:ascii="Tahoma" w:hAnsi="Tahoma" w:cs="Tahoma"/>
          <w:b/>
          <w:bCs/>
          <w:color w:val="17365D"/>
        </w:rPr>
        <w:t>Seminar Language – English</w:t>
      </w:r>
    </w:p>
    <w:p w:rsidR="00DB70D6" w:rsidRPr="00F90010" w:rsidRDefault="00DB70D6" w:rsidP="00F90010">
      <w:pPr>
        <w:rPr>
          <w:rFonts w:ascii="Arial" w:hAnsi="Arial" w:cs="Arial"/>
          <w:b/>
          <w:bCs/>
          <w:color w:val="0000CC"/>
          <w:sz w:val="24"/>
          <w:szCs w:val="24"/>
        </w:rPr>
      </w:pPr>
      <w:r w:rsidRPr="00F90010">
        <w:rPr>
          <w:rFonts w:ascii="Arial" w:hAnsi="Arial" w:cs="Arial"/>
          <w:b/>
          <w:bCs/>
          <w:sz w:val="24"/>
          <w:szCs w:val="24"/>
        </w:rPr>
        <w:t>About the Trainer:</w:t>
      </w:r>
      <w:r w:rsidRPr="00F90010">
        <w:rPr>
          <w:rFonts w:ascii="Arial" w:hAnsi="Arial" w:cs="Arial"/>
          <w:b/>
          <w:bCs/>
          <w:color w:val="0000CC"/>
          <w:sz w:val="24"/>
          <w:szCs w:val="24"/>
        </w:rPr>
        <w:t xml:space="preserve"> </w:t>
      </w:r>
      <w:r>
        <w:rPr>
          <w:noProof/>
        </w:rPr>
        <w:pict>
          <v:shape id="obrázek 30" o:spid="_x0000_s1026" type="#_x0000_t75" alt="PAVELcuteheadSMALL" style="position:absolute;margin-left:-3.35pt;margin-top:.9pt;width:120pt;height:121.9pt;z-index:251658240;visibility:visible;mso-position-horizontal-relative:text;mso-position-vertical-relative:text">
            <v:imagedata r:id="rId8" o:title=""/>
            <o:lock v:ext="edit" aspectratio="f"/>
            <w10:wrap type="square"/>
          </v:shape>
        </w:pict>
      </w:r>
      <w:r w:rsidRPr="00F90010">
        <w:rPr>
          <w:rFonts w:ascii="Arial" w:hAnsi="Arial" w:cs="Arial"/>
          <w:b/>
          <w:bCs/>
          <w:color w:val="0000CC"/>
          <w:sz w:val="24"/>
          <w:szCs w:val="24"/>
        </w:rPr>
        <w:t>Mr. Pavel Andrle</w:t>
      </w:r>
    </w:p>
    <w:p w:rsidR="00DB70D6" w:rsidRPr="00F90010" w:rsidRDefault="00DB70D6" w:rsidP="00D46750">
      <w:pPr>
        <w:spacing w:before="60" w:after="60"/>
        <w:jc w:val="both"/>
        <w:rPr>
          <w:rFonts w:ascii="Arial" w:hAnsi="Arial" w:cs="Arial"/>
        </w:rPr>
      </w:pPr>
      <w:r w:rsidRPr="00F90010">
        <w:rPr>
          <w:rFonts w:ascii="Arial" w:hAnsi="Arial" w:cs="Arial"/>
        </w:rPr>
        <w:t xml:space="preserve">Mr. Andrle is a </w:t>
      </w:r>
      <w:r w:rsidRPr="00F90010">
        <w:rPr>
          <w:rFonts w:ascii="Arial" w:hAnsi="Arial" w:cs="Arial"/>
          <w:b/>
          <w:bCs/>
        </w:rPr>
        <w:t>Secretary to the Banking Commission of ICC Czech Republic</w:t>
      </w:r>
      <w:r w:rsidRPr="00F90010">
        <w:rPr>
          <w:rFonts w:ascii="Arial" w:hAnsi="Arial" w:cs="Arial"/>
        </w:rPr>
        <w:t xml:space="preserve"> which he regularly represents at the ICC Banking Commission meetings abroad. He chaired the working groups of ICC CR which revised translations of UCP 500, UCP 600, eUCP, ISP98, URDG 758 and other Banking Commission documents as well as Incoterms 2010 into Czech language.</w:t>
      </w:r>
    </w:p>
    <w:p w:rsidR="00DB70D6" w:rsidRPr="00F90010" w:rsidRDefault="00DB70D6" w:rsidP="00D46750">
      <w:pPr>
        <w:pStyle w:val="BodyText"/>
        <w:spacing w:before="60" w:after="60"/>
        <w:jc w:val="both"/>
        <w:rPr>
          <w:rFonts w:ascii="Arial" w:hAnsi="Arial" w:cs="Arial"/>
          <w:b/>
          <w:bCs/>
        </w:rPr>
      </w:pPr>
      <w:r w:rsidRPr="00F90010">
        <w:rPr>
          <w:rFonts w:ascii="Arial" w:hAnsi="Arial" w:cs="Arial"/>
        </w:rPr>
        <w:t xml:space="preserve">He has been deeply involved in the revision of UCP as </w:t>
      </w:r>
      <w:r w:rsidRPr="00F90010">
        <w:rPr>
          <w:rFonts w:ascii="Arial" w:hAnsi="Arial" w:cs="Arial"/>
          <w:b/>
          <w:bCs/>
        </w:rPr>
        <w:t>a member of UCP 600 Consulting group</w:t>
      </w:r>
      <w:r w:rsidRPr="00F90010">
        <w:rPr>
          <w:rFonts w:ascii="Arial" w:hAnsi="Arial" w:cs="Arial"/>
        </w:rPr>
        <w:t xml:space="preserve"> being formed by over forty experts from all over the world. He has been also closely involved in revision of URDG 758. He chaired the working group of ICC Czech Republic which translated the URDG 758 rules into Czech language. Nowadays he is a member of ICC </w:t>
      </w:r>
      <w:r w:rsidRPr="00F90010">
        <w:rPr>
          <w:rFonts w:ascii="Arial" w:hAnsi="Arial" w:cs="Arial"/>
          <w:b/>
          <w:bCs/>
        </w:rPr>
        <w:t>Task Force on Guarantees</w:t>
      </w:r>
      <w:r w:rsidRPr="00F90010">
        <w:rPr>
          <w:rFonts w:ascii="Arial" w:hAnsi="Arial" w:cs="Arial"/>
        </w:rPr>
        <w:t xml:space="preserve">, also a member of the new ICC Banking </w:t>
      </w:r>
      <w:r w:rsidRPr="00F90010">
        <w:rPr>
          <w:rFonts w:ascii="Arial" w:hAnsi="Arial" w:cs="Arial"/>
          <w:b/>
          <w:bCs/>
        </w:rPr>
        <w:t>Commission Consulting group for Forfaiting</w:t>
      </w:r>
      <w:r w:rsidRPr="00F90010">
        <w:rPr>
          <w:rFonts w:ascii="Arial" w:hAnsi="Arial" w:cs="Arial"/>
        </w:rPr>
        <w:t xml:space="preserve"> (developing the new ICC rules for Forfaiting), and  a member of the new ICC Banking </w:t>
      </w:r>
      <w:r w:rsidRPr="00F90010">
        <w:rPr>
          <w:rFonts w:ascii="Arial" w:hAnsi="Arial" w:cs="Arial"/>
          <w:b/>
          <w:bCs/>
        </w:rPr>
        <w:t xml:space="preserve">Commission Consulting group for Rules on BPO. In 2010 - 2011 he also served as a member of the ICC Banking Commission Group of Experts which drafted the official ICC Banking Commission Opinions on ICC Rules. </w:t>
      </w:r>
    </w:p>
    <w:p w:rsidR="00DB70D6" w:rsidRPr="00F90010" w:rsidRDefault="00DB70D6" w:rsidP="00D46750">
      <w:pPr>
        <w:pStyle w:val="BodyText"/>
        <w:spacing w:before="60" w:after="60"/>
        <w:jc w:val="both"/>
        <w:rPr>
          <w:rFonts w:ascii="Arial" w:hAnsi="Arial" w:cs="Arial"/>
        </w:rPr>
      </w:pPr>
      <w:r w:rsidRPr="00F90010">
        <w:rPr>
          <w:rFonts w:ascii="Arial" w:hAnsi="Arial" w:cs="Arial"/>
        </w:rPr>
        <w:t xml:space="preserve">Mr. Andrle worked closely with Mr. Miroslav Subert, a member of the Incoterms 2010 Drafting Group and Secretary of International Trade, Transport and Insurance commission of Czech Republic as his Assistant during the revision of Incoterms and cooperated in the official translation of Incoterms 2010 into Czech language. He has delivered numerous seminars on the Incoterms 2000 and Incoterms 2010, both in Czech Republic and abroad. </w:t>
      </w:r>
    </w:p>
    <w:p w:rsidR="00DB70D6" w:rsidRPr="00F90010" w:rsidRDefault="00DB70D6" w:rsidP="00D46750">
      <w:pPr>
        <w:pStyle w:val="Dosaenvzdln"/>
        <w:numPr>
          <w:ilvl w:val="0"/>
          <w:numId w:val="0"/>
        </w:numPr>
        <w:spacing w:before="60"/>
        <w:rPr>
          <w:sz w:val="22"/>
          <w:szCs w:val="22"/>
          <w:lang w:val="en-US"/>
        </w:rPr>
      </w:pPr>
      <w:r w:rsidRPr="00F90010">
        <w:rPr>
          <w:sz w:val="22"/>
          <w:szCs w:val="22"/>
          <w:lang w:val="en-US"/>
        </w:rPr>
        <w:t>Mr. Pavel Andrle is an international trade finance consultant and lecturer. He has worked for a number of leading local and international banks in various positions (for instance as trade finance specialist, head of trade finance, trade finance risk manager, in-house trainer).</w:t>
      </w:r>
      <w:r w:rsidRPr="00F90010">
        <w:rPr>
          <w:sz w:val="18"/>
          <w:szCs w:val="18"/>
          <w:lang w:val="en-US"/>
        </w:rPr>
        <w:t xml:space="preserve"> </w:t>
      </w:r>
      <w:r w:rsidRPr="00F90010">
        <w:rPr>
          <w:sz w:val="22"/>
          <w:szCs w:val="22"/>
          <w:lang w:val="en-US"/>
        </w:rPr>
        <w:t xml:space="preserve">Frequent Lecturer in Documentary Credits, Bank Guarantees &amp; Trade Finance for Bankovni Instititut Vysoka, Institute of Foreign Trade Transport &amp; Forwarding, ICC CR and Economic Chamber of Commerce of Czech Republic. Regular facilitator in seminars abroad in English for ICC National Committees world-wide.  </w:t>
      </w:r>
    </w:p>
    <w:p w:rsidR="00DB70D6" w:rsidRPr="00F90010" w:rsidRDefault="00DB70D6" w:rsidP="00D46750">
      <w:pPr>
        <w:pStyle w:val="BodyText"/>
        <w:widowControl w:val="0"/>
        <w:spacing w:before="60" w:after="60"/>
        <w:jc w:val="both"/>
        <w:rPr>
          <w:rFonts w:ascii="Tahoma" w:hAnsi="Tahoma" w:cs="Tahoma"/>
        </w:rPr>
      </w:pPr>
      <w:r w:rsidRPr="00F90010">
        <w:rPr>
          <w:rFonts w:ascii="Tahoma" w:hAnsi="Tahoma" w:cs="Tahoma"/>
        </w:rPr>
        <w:t xml:space="preserve">Mr. Andrle has lead or participated in number of seminars held in Bangladesh, Cambodia, VietNam, India, Sri Lanka, Nepal, China, Philippines, Singapore, Sierra Leone, Zambia, Uganda, South Africa, Nigeria, Poland, Serbia, Bulgaria, Slovakia, Ireland, Lithuania, Latvia, Malta, Georgia, Turkey, Russia, Mongolia, Uzbekistan, Azerbaijan, Trinidad and Tobago, etc. He is author of the publication </w:t>
      </w:r>
      <w:r w:rsidRPr="00F90010">
        <w:rPr>
          <w:rFonts w:ascii="Tahoma" w:hAnsi="Tahoma" w:cs="Tahoma"/>
          <w:i/>
          <w:iCs/>
        </w:rPr>
        <w:t>„Documentary Credits – a Practical Guide</w:t>
      </w:r>
      <w:r w:rsidRPr="00F90010">
        <w:rPr>
          <w:rFonts w:ascii="Tahoma" w:hAnsi="Tahoma" w:cs="Tahoma"/>
        </w:rPr>
        <w:t xml:space="preserve">“ published by Grada Publishing, a.s. He has written a </w:t>
      </w:r>
      <w:r w:rsidRPr="00F90010">
        <w:rPr>
          <w:rFonts w:ascii="Tahoma" w:hAnsi="Tahoma" w:cs="Tahoma"/>
          <w:i/>
          <w:iCs/>
        </w:rPr>
        <w:t>„Commentary to UCP500 in the light of ISBP and other ICC Banking Commission documents“</w:t>
      </w:r>
      <w:r w:rsidRPr="00F90010">
        <w:rPr>
          <w:rFonts w:ascii="Tahoma" w:hAnsi="Tahoma" w:cs="Tahoma"/>
        </w:rPr>
        <w:t xml:space="preserve"> and </w:t>
      </w:r>
      <w:r w:rsidRPr="00F90010">
        <w:rPr>
          <w:rFonts w:ascii="Tahoma" w:hAnsi="Tahoma" w:cs="Tahoma"/>
          <w:i/>
          <w:iCs/>
        </w:rPr>
        <w:t xml:space="preserve">„Commentary to UCP600” </w:t>
      </w:r>
      <w:r w:rsidRPr="00F90010">
        <w:rPr>
          <w:rFonts w:ascii="Tahoma" w:hAnsi="Tahoma" w:cs="Tahoma"/>
        </w:rPr>
        <w:t xml:space="preserve">published by ICC CR (all in Czech language). Recently his book on </w:t>
      </w:r>
      <w:r w:rsidRPr="00F90010">
        <w:rPr>
          <w:rFonts w:ascii="Tahoma" w:hAnsi="Tahoma" w:cs="Tahoma"/>
          <w:b/>
          <w:bCs/>
          <w:i/>
          <w:iCs/>
        </w:rPr>
        <w:t>“Examination of documents under Documentary Credits</w:t>
      </w:r>
      <w:r w:rsidRPr="00F90010">
        <w:rPr>
          <w:rFonts w:ascii="Tahoma" w:hAnsi="Tahoma" w:cs="Tahoma"/>
          <w:b/>
          <w:bCs/>
        </w:rPr>
        <w:t>”</w:t>
      </w:r>
      <w:r w:rsidRPr="00F90010">
        <w:rPr>
          <w:rFonts w:ascii="Tahoma" w:hAnsi="Tahoma" w:cs="Tahoma"/>
        </w:rPr>
        <w:t xml:space="preserve"> has been published by ICC CR (in English language). </w:t>
      </w:r>
    </w:p>
    <w:p w:rsidR="00DB70D6" w:rsidRPr="00F90010" w:rsidRDefault="00DB70D6" w:rsidP="00D46750">
      <w:pPr>
        <w:pStyle w:val="BodyText"/>
        <w:spacing w:before="60" w:after="60"/>
        <w:jc w:val="both"/>
        <w:rPr>
          <w:rFonts w:ascii="Arial" w:hAnsi="Arial" w:cs="Arial"/>
        </w:rPr>
      </w:pPr>
      <w:r w:rsidRPr="00F90010">
        <w:rPr>
          <w:rFonts w:ascii="Arial" w:hAnsi="Arial" w:cs="Arial"/>
        </w:rPr>
        <w:t xml:space="preserve">Appointed ICC CR expert to reply to enquiries related to Documentary Credits and Trade and Structured Finance – development of technical assistance consultancy services of ICC CR to banks, carrier, insurance companies and traders.  It includes advisory services and in-house technical assistance in banks and companies. </w:t>
      </w:r>
    </w:p>
    <w:p w:rsidR="00DB70D6" w:rsidRPr="00F90010" w:rsidRDefault="00DB70D6" w:rsidP="00D46750">
      <w:pPr>
        <w:pStyle w:val="BodyText"/>
        <w:spacing w:before="60" w:after="60"/>
        <w:jc w:val="both"/>
      </w:pPr>
      <w:r w:rsidRPr="00F90010">
        <w:rPr>
          <w:rFonts w:ascii="Arial" w:hAnsi="Arial" w:cs="Arial"/>
        </w:rPr>
        <w:t xml:space="preserve">DOCDEX Expert of ICC Centre for Expertise with ICC International Arbitration Court, ICC Paris, arbitrator with Vilnius Arbitration Court, Lithuania. He is active trainer under Global Trade Finance programme of IFC (International Finance Corporation – a member of World Bank Group) as a consultant for the global training firm in international trade and finance GTI. Mr. Andrle is the lead tutor in the Finance of International Trade with the </w:t>
      </w:r>
      <w:r w:rsidRPr="00F90010">
        <w:rPr>
          <w:rFonts w:ascii="Arial" w:hAnsi="Arial" w:cs="Arial"/>
          <w:i/>
          <w:iCs/>
          <w:color w:val="000000"/>
        </w:rPr>
        <w:t>electronic</w:t>
      </w:r>
      <w:r w:rsidRPr="00F90010">
        <w:rPr>
          <w:rFonts w:ascii="Arial" w:hAnsi="Arial" w:cs="Arial"/>
          <w:color w:val="000000"/>
        </w:rPr>
        <w:t xml:space="preserve"> Business School International. </w:t>
      </w:r>
      <w:r w:rsidRPr="00F90010">
        <w:rPr>
          <w:rFonts w:ascii="Arial" w:hAnsi="Arial" w:cs="Arial"/>
        </w:rPr>
        <w:t xml:space="preserve">Mr. Pavel Andrle can be contacted at </w:t>
      </w:r>
      <w:hyperlink r:id="rId9" w:history="1">
        <w:r w:rsidRPr="00F90010">
          <w:rPr>
            <w:rStyle w:val="Hyperlink"/>
            <w:rFonts w:ascii="Arial" w:hAnsi="Arial" w:cs="Arial"/>
          </w:rPr>
          <w:t>pa@cmail.cz</w:t>
        </w:r>
      </w:hyperlink>
      <w:r w:rsidRPr="00F90010">
        <w:rPr>
          <w:rFonts w:ascii="Arial" w:hAnsi="Arial" w:cs="Arial"/>
        </w:rPr>
        <w:t xml:space="preserve"> or </w:t>
      </w:r>
      <w:hyperlink r:id="rId10" w:history="1">
        <w:r w:rsidRPr="00F90010">
          <w:rPr>
            <w:rStyle w:val="Hyperlink"/>
            <w:rFonts w:ascii="Arial" w:hAnsi="Arial" w:cs="Arial"/>
          </w:rPr>
          <w:t>andrle@icc-cr.cz</w:t>
        </w:r>
      </w:hyperlink>
      <w:r w:rsidRPr="00F90010">
        <w:rPr>
          <w:rFonts w:ascii="Arial" w:hAnsi="Arial" w:cs="Arial"/>
        </w:rPr>
        <w:t xml:space="preserve"> </w:t>
      </w:r>
    </w:p>
    <w:sectPr w:rsidR="00DB70D6" w:rsidRPr="00F90010" w:rsidSect="003C5188">
      <w:pgSz w:w="12240" w:h="15840"/>
      <w:pgMar w:top="719" w:right="851" w:bottom="1134" w:left="1134" w:header="709" w:footer="709" w:gutter="0"/>
      <w:pgBorders w:offsetFrom="page">
        <w:top w:val="double" w:sz="4" w:space="24" w:color="548DD4"/>
        <w:left w:val="double" w:sz="4" w:space="24" w:color="548DD4"/>
        <w:bottom w:val="double" w:sz="4" w:space="24" w:color="548DD4"/>
        <w:right w:val="double" w:sz="4" w:space="24" w:color="548DD4"/>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0D6" w:rsidRDefault="00DB70D6" w:rsidP="003C5188">
      <w:pPr>
        <w:spacing w:after="0" w:line="240" w:lineRule="auto"/>
      </w:pPr>
      <w:r>
        <w:separator/>
      </w:r>
    </w:p>
  </w:endnote>
  <w:endnote w:type="continuationSeparator" w:id="0">
    <w:p w:rsidR="00DB70D6" w:rsidRDefault="00DB70D6" w:rsidP="003C5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0D6" w:rsidRDefault="00DB70D6" w:rsidP="003C5188">
      <w:pPr>
        <w:spacing w:after="0" w:line="240" w:lineRule="auto"/>
      </w:pPr>
      <w:r>
        <w:separator/>
      </w:r>
    </w:p>
  </w:footnote>
  <w:footnote w:type="continuationSeparator" w:id="0">
    <w:p w:rsidR="00DB70D6" w:rsidRDefault="00DB70D6" w:rsidP="003C51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4668C"/>
    <w:multiLevelType w:val="hybridMultilevel"/>
    <w:tmpl w:val="E772A464"/>
    <w:lvl w:ilvl="0" w:tplc="BE7AD6B8">
      <w:start w:val="4"/>
      <w:numFmt w:val="bullet"/>
      <w:lvlText w:val="-"/>
      <w:lvlJc w:val="left"/>
      <w:pPr>
        <w:tabs>
          <w:tab w:val="num" w:pos="720"/>
        </w:tabs>
        <w:ind w:left="720" w:hanging="360"/>
      </w:pPr>
      <w:rPr>
        <w:rFonts w:ascii="Times New Roman" w:eastAsia="Times New Roman" w:hAnsi="Times New Roman" w:hint="default"/>
      </w:rPr>
    </w:lvl>
    <w:lvl w:ilvl="1" w:tplc="0405000F">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13D87063"/>
    <w:multiLevelType w:val="hybridMultilevel"/>
    <w:tmpl w:val="C95ED3B0"/>
    <w:lvl w:ilvl="0" w:tplc="0405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color w:val="auto"/>
        <w:sz w:val="24"/>
        <w:szCs w:val="24"/>
      </w:rPr>
    </w:lvl>
    <w:lvl w:ilvl="2" w:tplc="04090003">
      <w:start w:val="1"/>
      <w:numFmt w:val="bullet"/>
      <w:lvlText w:val="o"/>
      <w:lvlJc w:val="left"/>
      <w:pPr>
        <w:tabs>
          <w:tab w:val="num" w:pos="3960"/>
        </w:tabs>
        <w:ind w:left="3960" w:hanging="360"/>
      </w:pPr>
      <w:rPr>
        <w:rFonts w:ascii="Courier New" w:hAnsi="Courier New" w:cs="Courier New" w:hint="default"/>
      </w:rPr>
    </w:lvl>
    <w:lvl w:ilvl="3" w:tplc="04050001">
      <w:start w:val="1"/>
      <w:numFmt w:val="bullet"/>
      <w:lvlText w:val=""/>
      <w:lvlJc w:val="left"/>
      <w:pPr>
        <w:tabs>
          <w:tab w:val="num" w:pos="4680"/>
        </w:tabs>
        <w:ind w:left="4680" w:hanging="360"/>
      </w:pPr>
      <w:rPr>
        <w:rFonts w:ascii="Symbol" w:hAnsi="Symbol" w:cs="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cs="Wingdings" w:hint="default"/>
      </w:rPr>
    </w:lvl>
    <w:lvl w:ilvl="6" w:tplc="04050001">
      <w:start w:val="1"/>
      <w:numFmt w:val="bullet"/>
      <w:lvlText w:val=""/>
      <w:lvlJc w:val="left"/>
      <w:pPr>
        <w:tabs>
          <w:tab w:val="num" w:pos="6840"/>
        </w:tabs>
        <w:ind w:left="6840" w:hanging="360"/>
      </w:pPr>
      <w:rPr>
        <w:rFonts w:ascii="Symbol" w:hAnsi="Symbol" w:cs="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cs="Wingdings" w:hint="default"/>
      </w:rPr>
    </w:lvl>
  </w:abstractNum>
  <w:abstractNum w:abstractNumId="2">
    <w:nsid w:val="24EE0A45"/>
    <w:multiLevelType w:val="hybridMultilevel"/>
    <w:tmpl w:val="32AC73A4"/>
    <w:lvl w:ilvl="0" w:tplc="04090003">
      <w:start w:val="1"/>
      <w:numFmt w:val="bullet"/>
      <w:lvlText w:val="o"/>
      <w:lvlJc w:val="left"/>
      <w:pPr>
        <w:ind w:left="2880" w:hanging="360"/>
      </w:pPr>
      <w:rPr>
        <w:rFonts w:ascii="Courier New" w:hAnsi="Courier New" w:cs="Courier New"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cs="Wingdings" w:hint="default"/>
      </w:rPr>
    </w:lvl>
    <w:lvl w:ilvl="3" w:tplc="04050001">
      <w:start w:val="1"/>
      <w:numFmt w:val="bullet"/>
      <w:lvlText w:val=""/>
      <w:lvlJc w:val="left"/>
      <w:pPr>
        <w:ind w:left="5040" w:hanging="360"/>
      </w:pPr>
      <w:rPr>
        <w:rFonts w:ascii="Symbol" w:hAnsi="Symbol" w:cs="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cs="Wingdings" w:hint="default"/>
      </w:rPr>
    </w:lvl>
    <w:lvl w:ilvl="6" w:tplc="04050001">
      <w:start w:val="1"/>
      <w:numFmt w:val="bullet"/>
      <w:lvlText w:val=""/>
      <w:lvlJc w:val="left"/>
      <w:pPr>
        <w:ind w:left="7200" w:hanging="360"/>
      </w:pPr>
      <w:rPr>
        <w:rFonts w:ascii="Symbol" w:hAnsi="Symbol" w:cs="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cs="Wingdings" w:hint="default"/>
      </w:rPr>
    </w:lvl>
  </w:abstractNum>
  <w:abstractNum w:abstractNumId="3">
    <w:nsid w:val="2A1D5113"/>
    <w:multiLevelType w:val="hybridMultilevel"/>
    <w:tmpl w:val="0BB211A0"/>
    <w:lvl w:ilvl="0" w:tplc="0405000B">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nsid w:val="2B330C3E"/>
    <w:multiLevelType w:val="hybridMultilevel"/>
    <w:tmpl w:val="8F08C270"/>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2BF331A7"/>
    <w:multiLevelType w:val="hybridMultilevel"/>
    <w:tmpl w:val="1E203754"/>
    <w:lvl w:ilvl="0" w:tplc="04050003">
      <w:start w:val="1"/>
      <w:numFmt w:val="bullet"/>
      <w:lvlText w:val="o"/>
      <w:lvlJc w:val="left"/>
      <w:pPr>
        <w:ind w:left="3192" w:hanging="360"/>
      </w:pPr>
      <w:rPr>
        <w:rFonts w:ascii="Courier New" w:hAnsi="Courier New" w:cs="Courier New" w:hint="default"/>
      </w:rPr>
    </w:lvl>
    <w:lvl w:ilvl="1" w:tplc="04050003">
      <w:start w:val="1"/>
      <w:numFmt w:val="bullet"/>
      <w:lvlText w:val="o"/>
      <w:lvlJc w:val="left"/>
      <w:pPr>
        <w:ind w:left="3912" w:hanging="360"/>
      </w:pPr>
      <w:rPr>
        <w:rFonts w:ascii="Courier New" w:hAnsi="Courier New" w:cs="Courier New" w:hint="default"/>
      </w:rPr>
    </w:lvl>
    <w:lvl w:ilvl="2" w:tplc="04050005">
      <w:start w:val="1"/>
      <w:numFmt w:val="bullet"/>
      <w:lvlText w:val=""/>
      <w:lvlJc w:val="left"/>
      <w:pPr>
        <w:ind w:left="4632" w:hanging="360"/>
      </w:pPr>
      <w:rPr>
        <w:rFonts w:ascii="Wingdings" w:hAnsi="Wingdings" w:cs="Wingdings" w:hint="default"/>
      </w:rPr>
    </w:lvl>
    <w:lvl w:ilvl="3" w:tplc="04050001">
      <w:start w:val="1"/>
      <w:numFmt w:val="bullet"/>
      <w:lvlText w:val=""/>
      <w:lvlJc w:val="left"/>
      <w:pPr>
        <w:ind w:left="5352" w:hanging="360"/>
      </w:pPr>
      <w:rPr>
        <w:rFonts w:ascii="Symbol" w:hAnsi="Symbol" w:cs="Symbol" w:hint="default"/>
      </w:rPr>
    </w:lvl>
    <w:lvl w:ilvl="4" w:tplc="04050003">
      <w:start w:val="1"/>
      <w:numFmt w:val="bullet"/>
      <w:lvlText w:val="o"/>
      <w:lvlJc w:val="left"/>
      <w:pPr>
        <w:ind w:left="6072" w:hanging="360"/>
      </w:pPr>
      <w:rPr>
        <w:rFonts w:ascii="Courier New" w:hAnsi="Courier New" w:cs="Courier New" w:hint="default"/>
      </w:rPr>
    </w:lvl>
    <w:lvl w:ilvl="5" w:tplc="04050005">
      <w:start w:val="1"/>
      <w:numFmt w:val="bullet"/>
      <w:lvlText w:val=""/>
      <w:lvlJc w:val="left"/>
      <w:pPr>
        <w:ind w:left="6792" w:hanging="360"/>
      </w:pPr>
      <w:rPr>
        <w:rFonts w:ascii="Wingdings" w:hAnsi="Wingdings" w:cs="Wingdings" w:hint="default"/>
      </w:rPr>
    </w:lvl>
    <w:lvl w:ilvl="6" w:tplc="04050001">
      <w:start w:val="1"/>
      <w:numFmt w:val="bullet"/>
      <w:lvlText w:val=""/>
      <w:lvlJc w:val="left"/>
      <w:pPr>
        <w:ind w:left="7512" w:hanging="360"/>
      </w:pPr>
      <w:rPr>
        <w:rFonts w:ascii="Symbol" w:hAnsi="Symbol" w:cs="Symbol" w:hint="default"/>
      </w:rPr>
    </w:lvl>
    <w:lvl w:ilvl="7" w:tplc="04050003">
      <w:start w:val="1"/>
      <w:numFmt w:val="bullet"/>
      <w:lvlText w:val="o"/>
      <w:lvlJc w:val="left"/>
      <w:pPr>
        <w:ind w:left="8232" w:hanging="360"/>
      </w:pPr>
      <w:rPr>
        <w:rFonts w:ascii="Courier New" w:hAnsi="Courier New" w:cs="Courier New" w:hint="default"/>
      </w:rPr>
    </w:lvl>
    <w:lvl w:ilvl="8" w:tplc="04050005">
      <w:start w:val="1"/>
      <w:numFmt w:val="bullet"/>
      <w:lvlText w:val=""/>
      <w:lvlJc w:val="left"/>
      <w:pPr>
        <w:ind w:left="8952" w:hanging="360"/>
      </w:pPr>
      <w:rPr>
        <w:rFonts w:ascii="Wingdings" w:hAnsi="Wingdings" w:cs="Wingdings" w:hint="default"/>
      </w:rPr>
    </w:lvl>
  </w:abstractNum>
  <w:abstractNum w:abstractNumId="6">
    <w:nsid w:val="3078325E"/>
    <w:multiLevelType w:val="multilevel"/>
    <w:tmpl w:val="197E7E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18516F"/>
    <w:multiLevelType w:val="hybridMultilevel"/>
    <w:tmpl w:val="A93611B2"/>
    <w:lvl w:ilvl="0" w:tplc="04050003">
      <w:start w:val="1"/>
      <w:numFmt w:val="bullet"/>
      <w:lvlText w:val="o"/>
      <w:lvlJc w:val="left"/>
      <w:pPr>
        <w:tabs>
          <w:tab w:val="num" w:pos="2880"/>
        </w:tabs>
        <w:ind w:left="2880" w:hanging="360"/>
      </w:pPr>
      <w:rPr>
        <w:rFonts w:ascii="Courier New" w:hAnsi="Courier New" w:cs="Courier New"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1">
      <w:start w:val="1"/>
      <w:numFmt w:val="bullet"/>
      <w:lvlText w:val=""/>
      <w:lvlJc w:val="left"/>
      <w:pPr>
        <w:tabs>
          <w:tab w:val="num" w:pos="4320"/>
        </w:tabs>
        <w:ind w:left="4320" w:hanging="360"/>
      </w:pPr>
      <w:rPr>
        <w:rFonts w:ascii="Symbol" w:hAnsi="Symbol" w:cs="Symbol"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8">
    <w:nsid w:val="36ED5C04"/>
    <w:multiLevelType w:val="hybridMultilevel"/>
    <w:tmpl w:val="7F008B38"/>
    <w:lvl w:ilvl="0" w:tplc="0405000B">
      <w:start w:val="1"/>
      <w:numFmt w:val="bullet"/>
      <w:lvlText w:val=""/>
      <w:lvlJc w:val="left"/>
      <w:pPr>
        <w:tabs>
          <w:tab w:val="num" w:pos="1800"/>
        </w:tabs>
        <w:ind w:left="1800" w:hanging="360"/>
      </w:pPr>
      <w:rPr>
        <w:rFonts w:ascii="Wingdings" w:hAnsi="Wingdings" w:cs="Wingdings" w:hint="default"/>
        <w:color w:val="auto"/>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B">
      <w:start w:val="1"/>
      <w:numFmt w:val="bullet"/>
      <w:lvlText w:val=""/>
      <w:lvlJc w:val="left"/>
      <w:pPr>
        <w:tabs>
          <w:tab w:val="num" w:pos="3240"/>
        </w:tabs>
        <w:ind w:left="3240" w:hanging="360"/>
      </w:pPr>
      <w:rPr>
        <w:rFonts w:ascii="Wingdings" w:hAnsi="Wingdings" w:cs="Wingdings" w:hint="default"/>
        <w:color w:val="auto"/>
        <w:sz w:val="24"/>
        <w:szCs w:val="24"/>
      </w:rPr>
    </w:lvl>
    <w:lvl w:ilvl="3" w:tplc="04050001">
      <w:start w:val="1"/>
      <w:numFmt w:val="bullet"/>
      <w:lvlText w:val=""/>
      <w:lvlJc w:val="left"/>
      <w:pPr>
        <w:tabs>
          <w:tab w:val="num" w:pos="3960"/>
        </w:tabs>
        <w:ind w:left="3960" w:hanging="360"/>
      </w:pPr>
      <w:rPr>
        <w:rFonts w:ascii="Symbol" w:hAnsi="Symbol" w:cs="Symbol"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cs="Wingdings" w:hint="default"/>
      </w:rPr>
    </w:lvl>
    <w:lvl w:ilvl="6" w:tplc="04050001">
      <w:start w:val="1"/>
      <w:numFmt w:val="bullet"/>
      <w:lvlText w:val=""/>
      <w:lvlJc w:val="left"/>
      <w:pPr>
        <w:tabs>
          <w:tab w:val="num" w:pos="6120"/>
        </w:tabs>
        <w:ind w:left="6120" w:hanging="360"/>
      </w:pPr>
      <w:rPr>
        <w:rFonts w:ascii="Symbol" w:hAnsi="Symbol" w:cs="Symbol"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cs="Wingdings" w:hint="default"/>
      </w:rPr>
    </w:lvl>
  </w:abstractNum>
  <w:abstractNum w:abstractNumId="9">
    <w:nsid w:val="3AFB7B7F"/>
    <w:multiLevelType w:val="hybridMultilevel"/>
    <w:tmpl w:val="38DE28B6"/>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1">
      <w:start w:val="1"/>
      <w:numFmt w:val="bullet"/>
      <w:lvlText w:val=""/>
      <w:lvlJc w:val="left"/>
      <w:pPr>
        <w:tabs>
          <w:tab w:val="num" w:pos="4320"/>
        </w:tabs>
        <w:ind w:left="4320" w:hanging="360"/>
      </w:pPr>
      <w:rPr>
        <w:rFonts w:ascii="Symbol" w:hAnsi="Symbol" w:cs="Symbol"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10">
    <w:nsid w:val="434D1125"/>
    <w:multiLevelType w:val="hybridMultilevel"/>
    <w:tmpl w:val="B19C46E6"/>
    <w:lvl w:ilvl="0" w:tplc="04050003">
      <w:start w:val="1"/>
      <w:numFmt w:val="bullet"/>
      <w:lvlText w:val="o"/>
      <w:lvlJc w:val="left"/>
      <w:pPr>
        <w:tabs>
          <w:tab w:val="num" w:pos="2880"/>
        </w:tabs>
        <w:ind w:left="2880" w:hanging="360"/>
      </w:pPr>
      <w:rPr>
        <w:rFonts w:ascii="Courier New" w:hAnsi="Courier New" w:cs="Courier New"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1">
      <w:start w:val="1"/>
      <w:numFmt w:val="bullet"/>
      <w:lvlText w:val=""/>
      <w:lvlJc w:val="left"/>
      <w:pPr>
        <w:tabs>
          <w:tab w:val="num" w:pos="4320"/>
        </w:tabs>
        <w:ind w:left="4320" w:hanging="360"/>
      </w:pPr>
      <w:rPr>
        <w:rFonts w:ascii="Symbol" w:hAnsi="Symbol" w:cs="Symbol"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11">
    <w:nsid w:val="43AC56EA"/>
    <w:multiLevelType w:val="hybridMultilevel"/>
    <w:tmpl w:val="0AEC7DE6"/>
    <w:lvl w:ilvl="0" w:tplc="04050001">
      <w:start w:val="1"/>
      <w:numFmt w:val="bullet"/>
      <w:lvlText w:val=""/>
      <w:lvlJc w:val="left"/>
      <w:pPr>
        <w:tabs>
          <w:tab w:val="num" w:pos="2520"/>
        </w:tabs>
        <w:ind w:left="2520" w:hanging="360"/>
      </w:pPr>
      <w:rPr>
        <w:rFonts w:ascii="Symbol" w:hAnsi="Symbol" w:cs="Symbol" w:hint="default"/>
      </w:rPr>
    </w:lvl>
    <w:lvl w:ilvl="1" w:tplc="0405000B">
      <w:start w:val="1"/>
      <w:numFmt w:val="bullet"/>
      <w:lvlText w:val=""/>
      <w:lvlJc w:val="left"/>
      <w:pPr>
        <w:tabs>
          <w:tab w:val="num" w:pos="2160"/>
        </w:tabs>
        <w:ind w:left="2160" w:hanging="360"/>
      </w:pPr>
      <w:rPr>
        <w:rFonts w:ascii="Wingdings" w:hAnsi="Wingdings" w:cs="Wingdings" w:hint="default"/>
        <w:color w:val="auto"/>
        <w:sz w:val="24"/>
        <w:szCs w:val="24"/>
      </w:rPr>
    </w:lvl>
    <w:lvl w:ilvl="2" w:tplc="04050005">
      <w:start w:val="1"/>
      <w:numFmt w:val="bullet"/>
      <w:lvlText w:val=""/>
      <w:lvlJc w:val="left"/>
      <w:pPr>
        <w:tabs>
          <w:tab w:val="num" w:pos="3960"/>
        </w:tabs>
        <w:ind w:left="3960" w:hanging="360"/>
      </w:pPr>
      <w:rPr>
        <w:rFonts w:ascii="Wingdings" w:hAnsi="Wingdings" w:cs="Wingdings" w:hint="default"/>
      </w:rPr>
    </w:lvl>
    <w:lvl w:ilvl="3" w:tplc="04050001">
      <w:start w:val="1"/>
      <w:numFmt w:val="bullet"/>
      <w:lvlText w:val=""/>
      <w:lvlJc w:val="left"/>
      <w:pPr>
        <w:tabs>
          <w:tab w:val="num" w:pos="4680"/>
        </w:tabs>
        <w:ind w:left="4680" w:hanging="360"/>
      </w:pPr>
      <w:rPr>
        <w:rFonts w:ascii="Symbol" w:hAnsi="Symbol" w:cs="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cs="Wingdings" w:hint="default"/>
      </w:rPr>
    </w:lvl>
    <w:lvl w:ilvl="6" w:tplc="04050001">
      <w:start w:val="1"/>
      <w:numFmt w:val="bullet"/>
      <w:lvlText w:val=""/>
      <w:lvlJc w:val="left"/>
      <w:pPr>
        <w:tabs>
          <w:tab w:val="num" w:pos="6840"/>
        </w:tabs>
        <w:ind w:left="6840" w:hanging="360"/>
      </w:pPr>
      <w:rPr>
        <w:rFonts w:ascii="Symbol" w:hAnsi="Symbol" w:cs="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cs="Wingdings" w:hint="default"/>
      </w:rPr>
    </w:lvl>
  </w:abstractNum>
  <w:abstractNum w:abstractNumId="12">
    <w:nsid w:val="46370062"/>
    <w:multiLevelType w:val="hybridMultilevel"/>
    <w:tmpl w:val="95EE49F4"/>
    <w:lvl w:ilvl="0" w:tplc="CB18EB3A">
      <w:start w:val="1"/>
      <w:numFmt w:val="bullet"/>
      <w:lvlText w:val="–"/>
      <w:lvlJc w:val="left"/>
      <w:pPr>
        <w:tabs>
          <w:tab w:val="num" w:pos="720"/>
        </w:tabs>
        <w:ind w:left="720" w:hanging="360"/>
      </w:pPr>
      <w:rPr>
        <w:rFonts w:ascii="Tahoma" w:eastAsia="Times New Roman" w:hAnsi="Tahom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nsid w:val="4672343E"/>
    <w:multiLevelType w:val="hybridMultilevel"/>
    <w:tmpl w:val="C5865320"/>
    <w:lvl w:ilvl="0" w:tplc="0405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color w:val="auto"/>
        <w:sz w:val="24"/>
        <w:szCs w:val="24"/>
      </w:rPr>
    </w:lvl>
    <w:lvl w:ilvl="2" w:tplc="04050005">
      <w:start w:val="1"/>
      <w:numFmt w:val="bullet"/>
      <w:lvlText w:val=""/>
      <w:lvlJc w:val="left"/>
      <w:pPr>
        <w:tabs>
          <w:tab w:val="num" w:pos="3960"/>
        </w:tabs>
        <w:ind w:left="3960" w:hanging="360"/>
      </w:pPr>
      <w:rPr>
        <w:rFonts w:ascii="Wingdings" w:hAnsi="Wingdings" w:cs="Wingdings" w:hint="default"/>
      </w:rPr>
    </w:lvl>
    <w:lvl w:ilvl="3" w:tplc="04050001">
      <w:start w:val="1"/>
      <w:numFmt w:val="bullet"/>
      <w:lvlText w:val=""/>
      <w:lvlJc w:val="left"/>
      <w:pPr>
        <w:tabs>
          <w:tab w:val="num" w:pos="4680"/>
        </w:tabs>
        <w:ind w:left="4680" w:hanging="360"/>
      </w:pPr>
      <w:rPr>
        <w:rFonts w:ascii="Symbol" w:hAnsi="Symbol" w:cs="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cs="Wingdings" w:hint="default"/>
      </w:rPr>
    </w:lvl>
    <w:lvl w:ilvl="6" w:tplc="04050001">
      <w:start w:val="1"/>
      <w:numFmt w:val="bullet"/>
      <w:lvlText w:val=""/>
      <w:lvlJc w:val="left"/>
      <w:pPr>
        <w:tabs>
          <w:tab w:val="num" w:pos="6840"/>
        </w:tabs>
        <w:ind w:left="6840" w:hanging="360"/>
      </w:pPr>
      <w:rPr>
        <w:rFonts w:ascii="Symbol" w:hAnsi="Symbol" w:cs="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cs="Wingdings" w:hint="default"/>
      </w:rPr>
    </w:lvl>
  </w:abstractNum>
  <w:abstractNum w:abstractNumId="14">
    <w:nsid w:val="47F94C19"/>
    <w:multiLevelType w:val="hybridMultilevel"/>
    <w:tmpl w:val="7BF28F5A"/>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5">
      <w:start w:val="1"/>
      <w:numFmt w:val="bullet"/>
      <w:lvlText w:val=""/>
      <w:lvlJc w:val="left"/>
      <w:pPr>
        <w:tabs>
          <w:tab w:val="num" w:pos="4320"/>
        </w:tabs>
        <w:ind w:left="4320" w:hanging="360"/>
      </w:pPr>
      <w:rPr>
        <w:rFonts w:ascii="Wingdings" w:hAnsi="Wingdings" w:cs="Wingdings"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15">
    <w:nsid w:val="59C94874"/>
    <w:multiLevelType w:val="hybridMultilevel"/>
    <w:tmpl w:val="843C903A"/>
    <w:lvl w:ilvl="0" w:tplc="04050003">
      <w:start w:val="1"/>
      <w:numFmt w:val="bullet"/>
      <w:lvlText w:val="o"/>
      <w:lvlJc w:val="left"/>
      <w:pPr>
        <w:ind w:left="3552" w:hanging="360"/>
      </w:pPr>
      <w:rPr>
        <w:rFonts w:ascii="Courier New" w:hAnsi="Courier New" w:cs="Courier New" w:hint="default"/>
      </w:rPr>
    </w:lvl>
    <w:lvl w:ilvl="1" w:tplc="04050003">
      <w:start w:val="1"/>
      <w:numFmt w:val="bullet"/>
      <w:lvlText w:val="o"/>
      <w:lvlJc w:val="left"/>
      <w:pPr>
        <w:ind w:left="4272" w:hanging="360"/>
      </w:pPr>
      <w:rPr>
        <w:rFonts w:ascii="Courier New" w:hAnsi="Courier New" w:cs="Courier New" w:hint="default"/>
      </w:rPr>
    </w:lvl>
    <w:lvl w:ilvl="2" w:tplc="04050005">
      <w:start w:val="1"/>
      <w:numFmt w:val="bullet"/>
      <w:lvlText w:val=""/>
      <w:lvlJc w:val="left"/>
      <w:pPr>
        <w:ind w:left="4992" w:hanging="360"/>
      </w:pPr>
      <w:rPr>
        <w:rFonts w:ascii="Wingdings" w:hAnsi="Wingdings" w:cs="Wingdings" w:hint="default"/>
      </w:rPr>
    </w:lvl>
    <w:lvl w:ilvl="3" w:tplc="04050001">
      <w:start w:val="1"/>
      <w:numFmt w:val="bullet"/>
      <w:lvlText w:val=""/>
      <w:lvlJc w:val="left"/>
      <w:pPr>
        <w:ind w:left="5712" w:hanging="360"/>
      </w:pPr>
      <w:rPr>
        <w:rFonts w:ascii="Symbol" w:hAnsi="Symbol" w:cs="Symbol" w:hint="default"/>
      </w:rPr>
    </w:lvl>
    <w:lvl w:ilvl="4" w:tplc="04050003">
      <w:start w:val="1"/>
      <w:numFmt w:val="bullet"/>
      <w:lvlText w:val="o"/>
      <w:lvlJc w:val="left"/>
      <w:pPr>
        <w:ind w:left="6432" w:hanging="360"/>
      </w:pPr>
      <w:rPr>
        <w:rFonts w:ascii="Courier New" w:hAnsi="Courier New" w:cs="Courier New" w:hint="default"/>
      </w:rPr>
    </w:lvl>
    <w:lvl w:ilvl="5" w:tplc="04050005">
      <w:start w:val="1"/>
      <w:numFmt w:val="bullet"/>
      <w:lvlText w:val=""/>
      <w:lvlJc w:val="left"/>
      <w:pPr>
        <w:ind w:left="7152" w:hanging="360"/>
      </w:pPr>
      <w:rPr>
        <w:rFonts w:ascii="Wingdings" w:hAnsi="Wingdings" w:cs="Wingdings" w:hint="default"/>
      </w:rPr>
    </w:lvl>
    <w:lvl w:ilvl="6" w:tplc="04050001">
      <w:start w:val="1"/>
      <w:numFmt w:val="bullet"/>
      <w:lvlText w:val=""/>
      <w:lvlJc w:val="left"/>
      <w:pPr>
        <w:ind w:left="7872" w:hanging="360"/>
      </w:pPr>
      <w:rPr>
        <w:rFonts w:ascii="Symbol" w:hAnsi="Symbol" w:cs="Symbol" w:hint="default"/>
      </w:rPr>
    </w:lvl>
    <w:lvl w:ilvl="7" w:tplc="04050003">
      <w:start w:val="1"/>
      <w:numFmt w:val="bullet"/>
      <w:lvlText w:val="o"/>
      <w:lvlJc w:val="left"/>
      <w:pPr>
        <w:ind w:left="8592" w:hanging="360"/>
      </w:pPr>
      <w:rPr>
        <w:rFonts w:ascii="Courier New" w:hAnsi="Courier New" w:cs="Courier New" w:hint="default"/>
      </w:rPr>
    </w:lvl>
    <w:lvl w:ilvl="8" w:tplc="04050005">
      <w:start w:val="1"/>
      <w:numFmt w:val="bullet"/>
      <w:lvlText w:val=""/>
      <w:lvlJc w:val="left"/>
      <w:pPr>
        <w:ind w:left="9312" w:hanging="360"/>
      </w:pPr>
      <w:rPr>
        <w:rFonts w:ascii="Wingdings" w:hAnsi="Wingdings" w:cs="Wingdings" w:hint="default"/>
      </w:rPr>
    </w:lvl>
  </w:abstractNum>
  <w:abstractNum w:abstractNumId="16">
    <w:nsid w:val="5DC10271"/>
    <w:multiLevelType w:val="hybridMultilevel"/>
    <w:tmpl w:val="BF4C3CFA"/>
    <w:lvl w:ilvl="0" w:tplc="04050003">
      <w:start w:val="1"/>
      <w:numFmt w:val="bullet"/>
      <w:lvlText w:val="o"/>
      <w:lvlJc w:val="left"/>
      <w:pPr>
        <w:tabs>
          <w:tab w:val="num" w:pos="2880"/>
        </w:tabs>
        <w:ind w:left="2880" w:hanging="360"/>
      </w:pPr>
      <w:rPr>
        <w:rFonts w:ascii="Courier New" w:hAnsi="Courier New" w:cs="Courier New" w:hint="default"/>
        <w:color w:val="auto"/>
        <w:sz w:val="24"/>
        <w:szCs w:val="24"/>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B">
      <w:start w:val="1"/>
      <w:numFmt w:val="bullet"/>
      <w:lvlText w:val=""/>
      <w:lvlJc w:val="left"/>
      <w:pPr>
        <w:tabs>
          <w:tab w:val="num" w:pos="4320"/>
        </w:tabs>
        <w:ind w:left="4320" w:hanging="360"/>
      </w:pPr>
      <w:rPr>
        <w:rFonts w:ascii="Wingdings" w:hAnsi="Wingdings" w:cs="Wingdings" w:hint="default"/>
        <w:color w:val="auto"/>
        <w:sz w:val="24"/>
        <w:szCs w:val="24"/>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17">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cs="Wingdings" w:hint="default"/>
      </w:rPr>
    </w:lvl>
  </w:abstractNum>
  <w:abstractNum w:abstractNumId="18">
    <w:nsid w:val="69CE4F93"/>
    <w:multiLevelType w:val="hybridMultilevel"/>
    <w:tmpl w:val="0316E1DC"/>
    <w:lvl w:ilvl="0" w:tplc="04090003">
      <w:start w:val="1"/>
      <w:numFmt w:val="bullet"/>
      <w:lvlText w:val="o"/>
      <w:lvlJc w:val="left"/>
      <w:pPr>
        <w:tabs>
          <w:tab w:val="num" w:pos="2880"/>
        </w:tabs>
        <w:ind w:left="2880" w:hanging="360"/>
      </w:pPr>
      <w:rPr>
        <w:rFonts w:ascii="Courier New" w:hAnsi="Courier New" w:cs="Courier New" w:hint="default"/>
        <w:color w:val="auto"/>
        <w:sz w:val="24"/>
        <w:szCs w:val="24"/>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B">
      <w:start w:val="1"/>
      <w:numFmt w:val="bullet"/>
      <w:lvlText w:val=""/>
      <w:lvlJc w:val="left"/>
      <w:pPr>
        <w:tabs>
          <w:tab w:val="num" w:pos="4320"/>
        </w:tabs>
        <w:ind w:left="4320" w:hanging="360"/>
      </w:pPr>
      <w:rPr>
        <w:rFonts w:ascii="Wingdings" w:hAnsi="Wingdings" w:cs="Wingdings" w:hint="default"/>
        <w:color w:val="auto"/>
        <w:sz w:val="24"/>
        <w:szCs w:val="24"/>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19">
    <w:nsid w:val="6DC604B2"/>
    <w:multiLevelType w:val="hybridMultilevel"/>
    <w:tmpl w:val="1884C9BE"/>
    <w:lvl w:ilvl="0" w:tplc="04050003">
      <w:start w:val="1"/>
      <w:numFmt w:val="bullet"/>
      <w:lvlText w:val="o"/>
      <w:lvlJc w:val="left"/>
      <w:pPr>
        <w:ind w:left="2880" w:hanging="360"/>
      </w:pPr>
      <w:rPr>
        <w:rFonts w:ascii="Courier New" w:hAnsi="Courier New" w:cs="Courier New"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cs="Wingdings" w:hint="default"/>
      </w:rPr>
    </w:lvl>
    <w:lvl w:ilvl="3" w:tplc="04050001">
      <w:start w:val="1"/>
      <w:numFmt w:val="bullet"/>
      <w:lvlText w:val=""/>
      <w:lvlJc w:val="left"/>
      <w:pPr>
        <w:ind w:left="5040" w:hanging="360"/>
      </w:pPr>
      <w:rPr>
        <w:rFonts w:ascii="Symbol" w:hAnsi="Symbol" w:cs="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cs="Wingdings" w:hint="default"/>
      </w:rPr>
    </w:lvl>
    <w:lvl w:ilvl="6" w:tplc="04050001">
      <w:start w:val="1"/>
      <w:numFmt w:val="bullet"/>
      <w:lvlText w:val=""/>
      <w:lvlJc w:val="left"/>
      <w:pPr>
        <w:ind w:left="7200" w:hanging="360"/>
      </w:pPr>
      <w:rPr>
        <w:rFonts w:ascii="Symbol" w:hAnsi="Symbol" w:cs="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cs="Wingdings" w:hint="default"/>
      </w:rPr>
    </w:lvl>
  </w:abstractNum>
  <w:num w:numId="1">
    <w:abstractNumId w:val="12"/>
  </w:num>
  <w:num w:numId="2">
    <w:abstractNumId w:val="0"/>
  </w:num>
  <w:num w:numId="3">
    <w:abstractNumId w:val="14"/>
  </w:num>
  <w:num w:numId="4">
    <w:abstractNumId w:val="17"/>
  </w:num>
  <w:num w:numId="5">
    <w:abstractNumId w:val="3"/>
  </w:num>
  <w:num w:numId="6">
    <w:abstractNumId w:val="6"/>
  </w:num>
  <w:num w:numId="7">
    <w:abstractNumId w:val="9"/>
  </w:num>
  <w:num w:numId="8">
    <w:abstractNumId w:val="15"/>
  </w:num>
  <w:num w:numId="9">
    <w:abstractNumId w:val="5"/>
  </w:num>
  <w:num w:numId="10">
    <w:abstractNumId w:val="19"/>
  </w:num>
  <w:num w:numId="11">
    <w:abstractNumId w:val="7"/>
  </w:num>
  <w:num w:numId="12">
    <w:abstractNumId w:val="10"/>
  </w:num>
  <w:num w:numId="13">
    <w:abstractNumId w:val="4"/>
  </w:num>
  <w:num w:numId="14">
    <w:abstractNumId w:val="8"/>
  </w:num>
  <w:num w:numId="15">
    <w:abstractNumId w:val="16"/>
  </w:num>
  <w:num w:numId="16">
    <w:abstractNumId w:val="18"/>
  </w:num>
  <w:num w:numId="17">
    <w:abstractNumId w:val="2"/>
  </w:num>
  <w:num w:numId="18">
    <w:abstractNumId w:val="11"/>
  </w:num>
  <w:num w:numId="19">
    <w:abstractNumId w:val="1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178C"/>
    <w:rsid w:val="00003671"/>
    <w:rsid w:val="00005E39"/>
    <w:rsid w:val="000438D2"/>
    <w:rsid w:val="00066109"/>
    <w:rsid w:val="00070AEB"/>
    <w:rsid w:val="00071C03"/>
    <w:rsid w:val="000819C7"/>
    <w:rsid w:val="000A0227"/>
    <w:rsid w:val="000A4CF8"/>
    <w:rsid w:val="000E24F6"/>
    <w:rsid w:val="0011491F"/>
    <w:rsid w:val="0012125E"/>
    <w:rsid w:val="00143E7C"/>
    <w:rsid w:val="0014608F"/>
    <w:rsid w:val="0015489D"/>
    <w:rsid w:val="00197EDC"/>
    <w:rsid w:val="001A7D96"/>
    <w:rsid w:val="001D7684"/>
    <w:rsid w:val="001D791C"/>
    <w:rsid w:val="001F194E"/>
    <w:rsid w:val="001F631B"/>
    <w:rsid w:val="002256D1"/>
    <w:rsid w:val="00231ECA"/>
    <w:rsid w:val="00232E96"/>
    <w:rsid w:val="002569BB"/>
    <w:rsid w:val="002625A6"/>
    <w:rsid w:val="00284CEB"/>
    <w:rsid w:val="002D39F9"/>
    <w:rsid w:val="002F34BD"/>
    <w:rsid w:val="0032309F"/>
    <w:rsid w:val="0033012C"/>
    <w:rsid w:val="003604D6"/>
    <w:rsid w:val="003607DE"/>
    <w:rsid w:val="00361A0F"/>
    <w:rsid w:val="0037487E"/>
    <w:rsid w:val="00380D6F"/>
    <w:rsid w:val="00395882"/>
    <w:rsid w:val="003B2A84"/>
    <w:rsid w:val="003B4E92"/>
    <w:rsid w:val="003C5188"/>
    <w:rsid w:val="003C704D"/>
    <w:rsid w:val="003E15E8"/>
    <w:rsid w:val="003F4B84"/>
    <w:rsid w:val="00405C28"/>
    <w:rsid w:val="00417C5F"/>
    <w:rsid w:val="00435EEC"/>
    <w:rsid w:val="004722AE"/>
    <w:rsid w:val="00487F7F"/>
    <w:rsid w:val="004918E8"/>
    <w:rsid w:val="00493530"/>
    <w:rsid w:val="004A6A1D"/>
    <w:rsid w:val="004A7043"/>
    <w:rsid w:val="004B580E"/>
    <w:rsid w:val="004C7ED6"/>
    <w:rsid w:val="004F4C4A"/>
    <w:rsid w:val="004F71AA"/>
    <w:rsid w:val="005023DC"/>
    <w:rsid w:val="005103B0"/>
    <w:rsid w:val="00521BDF"/>
    <w:rsid w:val="005313B8"/>
    <w:rsid w:val="00543566"/>
    <w:rsid w:val="00570251"/>
    <w:rsid w:val="00591CCD"/>
    <w:rsid w:val="00597005"/>
    <w:rsid w:val="005A7AF4"/>
    <w:rsid w:val="005B540C"/>
    <w:rsid w:val="005C3389"/>
    <w:rsid w:val="005E72C3"/>
    <w:rsid w:val="005F3063"/>
    <w:rsid w:val="00605E1C"/>
    <w:rsid w:val="00637DA5"/>
    <w:rsid w:val="0064021F"/>
    <w:rsid w:val="00661207"/>
    <w:rsid w:val="00666BC4"/>
    <w:rsid w:val="006879E6"/>
    <w:rsid w:val="006A3BA9"/>
    <w:rsid w:val="006A6476"/>
    <w:rsid w:val="006D34CF"/>
    <w:rsid w:val="006E3E28"/>
    <w:rsid w:val="006F5D19"/>
    <w:rsid w:val="00700A5A"/>
    <w:rsid w:val="00721F95"/>
    <w:rsid w:val="00724001"/>
    <w:rsid w:val="007469A4"/>
    <w:rsid w:val="0075069C"/>
    <w:rsid w:val="007A453C"/>
    <w:rsid w:val="007B095B"/>
    <w:rsid w:val="007B2D74"/>
    <w:rsid w:val="007D04F4"/>
    <w:rsid w:val="007E34B6"/>
    <w:rsid w:val="007E6603"/>
    <w:rsid w:val="00825626"/>
    <w:rsid w:val="008326B8"/>
    <w:rsid w:val="008332BE"/>
    <w:rsid w:val="0085029A"/>
    <w:rsid w:val="00852467"/>
    <w:rsid w:val="0086030C"/>
    <w:rsid w:val="00870A41"/>
    <w:rsid w:val="008A1B10"/>
    <w:rsid w:val="008B2875"/>
    <w:rsid w:val="008B4B96"/>
    <w:rsid w:val="008C388B"/>
    <w:rsid w:val="00920F2A"/>
    <w:rsid w:val="00921D7A"/>
    <w:rsid w:val="00943C32"/>
    <w:rsid w:val="00956C8F"/>
    <w:rsid w:val="0096069C"/>
    <w:rsid w:val="00960FD4"/>
    <w:rsid w:val="00981BA7"/>
    <w:rsid w:val="009A33BA"/>
    <w:rsid w:val="009A4AC5"/>
    <w:rsid w:val="009A6703"/>
    <w:rsid w:val="009B178C"/>
    <w:rsid w:val="009E535F"/>
    <w:rsid w:val="009E7FAF"/>
    <w:rsid w:val="009F3F32"/>
    <w:rsid w:val="009F4148"/>
    <w:rsid w:val="00A041DF"/>
    <w:rsid w:val="00A1397B"/>
    <w:rsid w:val="00A2296F"/>
    <w:rsid w:val="00A43173"/>
    <w:rsid w:val="00A451EE"/>
    <w:rsid w:val="00A55F23"/>
    <w:rsid w:val="00A70553"/>
    <w:rsid w:val="00A77615"/>
    <w:rsid w:val="00A9622C"/>
    <w:rsid w:val="00AB0FB3"/>
    <w:rsid w:val="00AE6B9D"/>
    <w:rsid w:val="00AF5997"/>
    <w:rsid w:val="00B30131"/>
    <w:rsid w:val="00B356F2"/>
    <w:rsid w:val="00B41F84"/>
    <w:rsid w:val="00B603F1"/>
    <w:rsid w:val="00B6563E"/>
    <w:rsid w:val="00B8084B"/>
    <w:rsid w:val="00B9246A"/>
    <w:rsid w:val="00BA34B6"/>
    <w:rsid w:val="00BA41EC"/>
    <w:rsid w:val="00BD0A30"/>
    <w:rsid w:val="00BF1727"/>
    <w:rsid w:val="00C0596B"/>
    <w:rsid w:val="00C07297"/>
    <w:rsid w:val="00C53CB3"/>
    <w:rsid w:val="00C91DC6"/>
    <w:rsid w:val="00CC026D"/>
    <w:rsid w:val="00CD135B"/>
    <w:rsid w:val="00CD154B"/>
    <w:rsid w:val="00D11A30"/>
    <w:rsid w:val="00D135BF"/>
    <w:rsid w:val="00D22177"/>
    <w:rsid w:val="00D41A44"/>
    <w:rsid w:val="00D46750"/>
    <w:rsid w:val="00DA79F6"/>
    <w:rsid w:val="00DB3081"/>
    <w:rsid w:val="00DB70D6"/>
    <w:rsid w:val="00DC2A86"/>
    <w:rsid w:val="00DF5AD7"/>
    <w:rsid w:val="00E17D40"/>
    <w:rsid w:val="00E65BBB"/>
    <w:rsid w:val="00E93C68"/>
    <w:rsid w:val="00EA0CBD"/>
    <w:rsid w:val="00ED296E"/>
    <w:rsid w:val="00ED62B9"/>
    <w:rsid w:val="00ED6CDD"/>
    <w:rsid w:val="00F14A54"/>
    <w:rsid w:val="00F402D5"/>
    <w:rsid w:val="00F54202"/>
    <w:rsid w:val="00F72A12"/>
    <w:rsid w:val="00F72B91"/>
    <w:rsid w:val="00F86108"/>
    <w:rsid w:val="00F90010"/>
    <w:rsid w:val="00FA51CD"/>
    <w:rsid w:val="00FA5EE7"/>
    <w:rsid w:val="00FC3EC4"/>
    <w:rsid w:val="00FC46EB"/>
    <w:rsid w:val="00FC620A"/>
    <w:rsid w:val="00FE2832"/>
    <w:rsid w:val="00FF49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875"/>
    <w:pPr>
      <w:spacing w:after="200" w:line="276" w:lineRule="auto"/>
    </w:pPr>
    <w:rPr>
      <w:rFonts w:cs="Calibri"/>
    </w:rPr>
  </w:style>
  <w:style w:type="paragraph" w:styleId="Heading1">
    <w:name w:val="heading 1"/>
    <w:basedOn w:val="Normal"/>
    <w:next w:val="Normal"/>
    <w:link w:val="Heading1Char"/>
    <w:uiPriority w:val="99"/>
    <w:qFormat/>
    <w:locked/>
    <w:rsid w:val="003C5188"/>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locked/>
    <w:rsid w:val="003C5188"/>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locked/>
    <w:rsid w:val="003C5188"/>
    <w:pPr>
      <w:keepNext/>
      <w:spacing w:before="240" w:after="60"/>
      <w:outlineLvl w:val="2"/>
    </w:pPr>
    <w:rPr>
      <w:rFonts w:ascii="Cambria" w:eastAsia="Times New Roman" w:hAnsi="Cambria" w:cs="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5188"/>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3C5188"/>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C5188"/>
    <w:rPr>
      <w:rFonts w:ascii="Cambria" w:hAnsi="Cambria" w:cs="Cambria"/>
      <w:b/>
      <w:bCs/>
      <w:sz w:val="26"/>
      <w:szCs w:val="26"/>
    </w:rPr>
  </w:style>
  <w:style w:type="character" w:styleId="Strong">
    <w:name w:val="Strong"/>
    <w:basedOn w:val="DefaultParagraphFont"/>
    <w:uiPriority w:val="99"/>
    <w:qFormat/>
    <w:rsid w:val="00981BA7"/>
    <w:rPr>
      <w:b/>
      <w:bCs/>
    </w:rPr>
  </w:style>
  <w:style w:type="paragraph" w:styleId="BodyTextIndent">
    <w:name w:val="Body Text Indent"/>
    <w:basedOn w:val="Normal"/>
    <w:link w:val="BodyTextIndentChar"/>
    <w:uiPriority w:val="99"/>
    <w:rsid w:val="00D135BF"/>
    <w:pPr>
      <w:spacing w:after="0" w:line="240" w:lineRule="auto"/>
      <w:ind w:left="45"/>
    </w:pPr>
    <w:rPr>
      <w:rFonts w:ascii="Verdana" w:eastAsia="Times New Roman" w:hAnsi="Verdana" w:cs="Verdana"/>
      <w:b/>
      <w:bCs/>
      <w:sz w:val="16"/>
      <w:szCs w:val="16"/>
    </w:rPr>
  </w:style>
  <w:style w:type="character" w:customStyle="1" w:styleId="BodyTextIndentChar">
    <w:name w:val="Body Text Indent Char"/>
    <w:basedOn w:val="DefaultParagraphFont"/>
    <w:link w:val="BodyTextIndent"/>
    <w:uiPriority w:val="99"/>
    <w:locked/>
    <w:rsid w:val="00D135BF"/>
    <w:rPr>
      <w:rFonts w:ascii="Verdana" w:hAnsi="Verdana" w:cs="Verdana"/>
      <w:b/>
      <w:bCs/>
      <w:sz w:val="24"/>
      <w:szCs w:val="24"/>
    </w:rPr>
  </w:style>
  <w:style w:type="paragraph" w:styleId="BodyText">
    <w:name w:val="Body Text"/>
    <w:basedOn w:val="Normal"/>
    <w:link w:val="BodyTextChar"/>
    <w:uiPriority w:val="99"/>
    <w:semiHidden/>
    <w:rsid w:val="00284CEB"/>
    <w:pPr>
      <w:spacing w:after="120"/>
    </w:pPr>
  </w:style>
  <w:style w:type="character" w:customStyle="1" w:styleId="BodyTextChar">
    <w:name w:val="Body Text Char"/>
    <w:basedOn w:val="DefaultParagraphFont"/>
    <w:link w:val="BodyText"/>
    <w:uiPriority w:val="99"/>
    <w:semiHidden/>
    <w:locked/>
    <w:rsid w:val="00284CEB"/>
  </w:style>
  <w:style w:type="paragraph" w:customStyle="1" w:styleId="Dosaenvzdln">
    <w:name w:val="Dosažené vzdělání"/>
    <w:basedOn w:val="BodyText"/>
    <w:uiPriority w:val="99"/>
    <w:rsid w:val="00284CEB"/>
    <w:pPr>
      <w:numPr>
        <w:numId w:val="4"/>
      </w:numPr>
      <w:tabs>
        <w:tab w:val="clear" w:pos="360"/>
      </w:tabs>
      <w:spacing w:after="60" w:line="240" w:lineRule="auto"/>
      <w:jc w:val="both"/>
    </w:pPr>
    <w:rPr>
      <w:rFonts w:ascii="Arial" w:eastAsia="Times New Roman" w:hAnsi="Arial" w:cs="Arial"/>
      <w:spacing w:val="-5"/>
      <w:sz w:val="20"/>
      <w:szCs w:val="20"/>
      <w:lang w:val="cs-CZ"/>
    </w:rPr>
  </w:style>
  <w:style w:type="paragraph" w:styleId="Header">
    <w:name w:val="header"/>
    <w:basedOn w:val="Normal"/>
    <w:link w:val="HeaderChar"/>
    <w:uiPriority w:val="99"/>
    <w:semiHidden/>
    <w:rsid w:val="003C5188"/>
    <w:pPr>
      <w:tabs>
        <w:tab w:val="center" w:pos="4844"/>
        <w:tab w:val="right" w:pos="9689"/>
      </w:tabs>
    </w:pPr>
  </w:style>
  <w:style w:type="character" w:customStyle="1" w:styleId="HeaderChar">
    <w:name w:val="Header Char"/>
    <w:basedOn w:val="DefaultParagraphFont"/>
    <w:link w:val="Header"/>
    <w:uiPriority w:val="99"/>
    <w:semiHidden/>
    <w:locked/>
    <w:rsid w:val="003C5188"/>
    <w:rPr>
      <w:sz w:val="22"/>
      <w:szCs w:val="22"/>
    </w:rPr>
  </w:style>
  <w:style w:type="paragraph" w:styleId="Footer">
    <w:name w:val="footer"/>
    <w:basedOn w:val="Normal"/>
    <w:link w:val="FooterChar"/>
    <w:uiPriority w:val="99"/>
    <w:semiHidden/>
    <w:rsid w:val="003C5188"/>
    <w:pPr>
      <w:tabs>
        <w:tab w:val="center" w:pos="4844"/>
        <w:tab w:val="right" w:pos="9689"/>
      </w:tabs>
    </w:pPr>
  </w:style>
  <w:style w:type="character" w:customStyle="1" w:styleId="FooterChar">
    <w:name w:val="Footer Char"/>
    <w:basedOn w:val="DefaultParagraphFont"/>
    <w:link w:val="Footer"/>
    <w:uiPriority w:val="99"/>
    <w:semiHidden/>
    <w:locked/>
    <w:rsid w:val="003C5188"/>
    <w:rPr>
      <w:sz w:val="22"/>
      <w:szCs w:val="22"/>
    </w:rPr>
  </w:style>
  <w:style w:type="paragraph" w:styleId="BalloonText">
    <w:name w:val="Balloon Text"/>
    <w:basedOn w:val="Normal"/>
    <w:link w:val="BalloonTextChar"/>
    <w:uiPriority w:val="99"/>
    <w:semiHidden/>
    <w:rsid w:val="009F4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148"/>
    <w:rPr>
      <w:rFonts w:ascii="Tahoma" w:hAnsi="Tahoma" w:cs="Tahoma"/>
      <w:sz w:val="16"/>
      <w:szCs w:val="16"/>
    </w:rPr>
  </w:style>
  <w:style w:type="paragraph" w:styleId="ListParagraph">
    <w:name w:val="List Paragraph"/>
    <w:basedOn w:val="Normal"/>
    <w:uiPriority w:val="99"/>
    <w:qFormat/>
    <w:rsid w:val="00AF5997"/>
    <w:pPr>
      <w:spacing w:before="120" w:after="120" w:line="240" w:lineRule="auto"/>
      <w:ind w:left="720"/>
    </w:pPr>
    <w:rPr>
      <w:lang w:val="cs-CZ"/>
    </w:rPr>
  </w:style>
  <w:style w:type="character" w:styleId="Hyperlink">
    <w:name w:val="Hyperlink"/>
    <w:basedOn w:val="DefaultParagraphFont"/>
    <w:uiPriority w:val="99"/>
    <w:rsid w:val="00B41F84"/>
    <w:rPr>
      <w:color w:val="0000FF"/>
      <w:u w:val="single"/>
    </w:rPr>
  </w:style>
  <w:style w:type="character" w:customStyle="1" w:styleId="apple-converted-space">
    <w:name w:val="apple-converted-space"/>
    <w:basedOn w:val="DefaultParagraphFont"/>
    <w:uiPriority w:val="99"/>
    <w:rsid w:val="00197E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le@icc-cr.cz" TargetMode="External"/><Relationship Id="rId4" Type="http://schemas.openxmlformats.org/officeDocument/2006/relationships/webSettings" Target="webSettings.xml"/><Relationship Id="rId9" Type="http://schemas.openxmlformats.org/officeDocument/2006/relationships/hyperlink" Target="mailto:pa@cmai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1151</Words>
  <Characters>6563</Characters>
  <Application>Microsoft Office Outlook</Application>
  <DocSecurity>0</DocSecurity>
  <Lines>0</Lines>
  <Paragraphs>0</Paragraphs>
  <ScaleCrop>false</ScaleCrop>
  <Company>ccir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Georgia is pleased to announce Practical Seminar with a Foreign Speaker on:</dc:title>
  <dc:subject/>
  <dc:creator>User</dc:creator>
  <cp:keywords/>
  <dc:description/>
  <cp:lastModifiedBy>petru_r</cp:lastModifiedBy>
  <cp:revision>3</cp:revision>
  <dcterms:created xsi:type="dcterms:W3CDTF">2014-09-12T14:16:00Z</dcterms:created>
  <dcterms:modified xsi:type="dcterms:W3CDTF">2014-09-12T14:18:00Z</dcterms:modified>
</cp:coreProperties>
</file>